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firstLine="708"/>
        <w:jc w:val="center"/>
        <w:rPr>
          <w:sz w:val="28"/>
        </w:rPr>
      </w:pPr>
      <w:r>
        <w:rPr>
          <w:sz w:val="28"/>
        </w:rPr>
        <w:t>Механизм расчета нормативов финансового обеспечения государственных гарантий реализации прав граждан на получение общедоступного и бесплатного начального общего, основного общего, среднего общего образования, а также дополнительного образования в общеобразовательных организациях Новосибирской области</w:t>
      </w:r>
    </w:p>
    <w:p>
      <w:pPr>
        <w:pStyle w:val="Normal"/>
        <w:jc w:val="both"/>
        <w:rPr>
          <w:sz w:val="28"/>
        </w:rPr>
      </w:pPr>
      <w:r>
        <w:rPr>
          <w:sz w:val="28"/>
        </w:rPr>
      </w:r>
    </w:p>
    <w:p>
      <w:pPr>
        <w:pStyle w:val="BodyTextIndent2"/>
        <w:rPr/>
      </w:pPr>
      <w:r>
        <w:rPr/>
        <w:t>В расходы на обеспечение государственных гарантий реализации прав граждан на получение общедоступного и бесплатного начального общего, основного общего, среднего (полного) общего образования, а также дополнительного образования в общеобразовательных организациях включены:</w:t>
      </w:r>
    </w:p>
    <w:p>
      <w:pPr>
        <w:pStyle w:val="BodyTextIndent2"/>
        <w:rPr/>
      </w:pPr>
      <w:r>
        <w:rPr/>
        <w:t>средства на оплату труда (базовая и стимулирующая части заработной платы педагогического, административного и учебно-вспомогательного персонала, начисления на заработную плату);</w:t>
      </w:r>
    </w:p>
    <w:p>
      <w:pPr>
        <w:pStyle w:val="BodyTextIndent2"/>
        <w:rPr/>
      </w:pPr>
      <w:r>
        <w:rPr/>
        <w:t>компенсационные выплаты педагогическим работникам на приобретение книгоиздательской продукции;</w:t>
      </w:r>
    </w:p>
    <w:p>
      <w:pPr>
        <w:pStyle w:val="BodyTextIndent2"/>
        <w:rPr/>
      </w:pPr>
      <w:r>
        <w:rPr/>
        <w:t>вознаграждение за выполнение функций классного руководителя;</w:t>
      </w:r>
    </w:p>
    <w:p>
      <w:pPr>
        <w:pStyle w:val="BodyTextIndent2"/>
        <w:rPr/>
      </w:pPr>
      <w:r>
        <w:rPr/>
        <w:t>расходы на приобретение учебников и учебных пособий, игр, игрушек (за исключением расходов на содержание зданий и оплату коммунальных услуг).</w:t>
      </w:r>
    </w:p>
    <w:p>
      <w:pPr>
        <w:pStyle w:val="BodyTextIndent2"/>
        <w:rPr/>
      </w:pPr>
      <w:r>
        <w:rPr/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Норматив расходов по заработной плате на одного обучающегося определяется на основе: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- стандартной (базовой) стоимости педагогической услуги;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 xml:space="preserve">- нормативного соотношения доли базовой части фонда оплаты труда педагогического персонала, непосредственно осуществляющего учебный процесс, и доли базовой части фонда оплаты труда педагогических работников иных категорий (кроме учителей), административно-управленческого и учебно-вспомогательного персонала; 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- нормативного соотношения базовой и стимулирующей части фонда оплаты труда;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- коэффициентов удорожания образовательной услуги.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709"/>
        <w:jc w:val="both"/>
        <w:rPr>
          <w:sz w:val="28"/>
        </w:rPr>
      </w:pPr>
      <w:bookmarkStart w:id="0" w:name="_GoBack"/>
      <w:bookmarkEnd w:id="0"/>
      <w:r>
        <w:rPr>
          <w:sz w:val="28"/>
        </w:rPr>
        <w:t>Расчет стандартной (базовой) стоимости педагогической услуги на одного обучающегося, получающего образование по обычным (стандартным) программам начального общего, основного общего, среднего общего образования, осуществляется по ступеням обучения</w:t>
      </w:r>
      <w:r>
        <w:rPr>
          <w:rStyle w:val="FootnoteReference"/>
          <w:sz w:val="28"/>
        </w:rPr>
        <w:footnoteReference w:id="2"/>
      </w:r>
      <w:r>
        <w:rPr>
          <w:sz w:val="28"/>
        </w:rPr>
        <w:t xml:space="preserve"> исходя из следующих показателей: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1) количество обучающихся в классе – 25 человек в городских и сельских образовательных организациях, для малокомплектных образовательных организаций наполняемость классов (классов/комплектов) определяется исходя из плановой наполняемости - 14 человек;</w:t>
      </w:r>
    </w:p>
    <w:p>
      <w:pPr>
        <w:pStyle w:val="Normal"/>
        <w:ind w:firstLine="708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2) число часов по обязательной программе учебного плана при 6-дневной рабочей неделе в соответствии с приказом Минобразования РФ от 09.03.2004 № 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образования»: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- очная форма обучения:</w:t>
      </w:r>
    </w:p>
    <w:p>
      <w:pPr>
        <w:pStyle w:val="Normal"/>
        <w:ind w:firstLine="708"/>
        <w:jc w:val="both"/>
        <w:rPr>
          <w:sz w:val="28"/>
        </w:rPr>
      </w:pPr>
      <w:r>
        <w:rPr>
          <w:sz w:val="28"/>
        </w:rPr>
        <w:t xml:space="preserve">1 ступень обучения – 25 часов в неделю; </w:t>
      </w:r>
    </w:p>
    <w:p>
      <w:pPr>
        <w:pStyle w:val="Normal"/>
        <w:ind w:firstLine="708"/>
        <w:jc w:val="both"/>
        <w:rPr>
          <w:sz w:val="28"/>
        </w:rPr>
      </w:pPr>
      <w:r>
        <w:rPr>
          <w:sz w:val="28"/>
        </w:rPr>
        <w:t xml:space="preserve">2 ступень обучения – 34 часа в неделю; </w:t>
      </w:r>
    </w:p>
    <w:p>
      <w:pPr>
        <w:pStyle w:val="Normal"/>
        <w:ind w:firstLine="708"/>
        <w:jc w:val="both"/>
        <w:rPr>
          <w:sz w:val="28"/>
        </w:rPr>
      </w:pPr>
      <w:r>
        <w:rPr>
          <w:sz w:val="28"/>
        </w:rPr>
        <w:t xml:space="preserve">3 ступень обучения – 36 часов в неделю; </w:t>
      </w:r>
    </w:p>
    <w:p>
      <w:pPr>
        <w:pStyle w:val="Normal"/>
        <w:ind w:firstLine="708"/>
        <w:jc w:val="both"/>
        <w:rPr>
          <w:sz w:val="28"/>
        </w:rPr>
      </w:pPr>
      <w:r>
        <w:rPr>
          <w:sz w:val="28"/>
        </w:rPr>
        <w:t>- заочная форма обучения: по всем ступеням -22 часа в неделю;</w:t>
      </w:r>
    </w:p>
    <w:p>
      <w:pPr>
        <w:pStyle w:val="Normal"/>
        <w:ind w:firstLine="708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ind w:firstLine="540"/>
        <w:jc w:val="both"/>
        <w:rPr>
          <w:sz w:val="28"/>
        </w:rPr>
      </w:pPr>
      <w:r>
        <w:rPr>
          <w:sz w:val="28"/>
        </w:rPr>
        <w:t>3) норма часов преподавательской работы за ставку заработной платы:</w:t>
      </w:r>
      <w:r>
        <w:rPr>
          <w:sz w:val="28"/>
          <w:szCs w:val="28"/>
        </w:rPr>
        <w:t xml:space="preserve"> (нормируемая часть педагогической работы) в неделю, установленная </w:t>
      </w:r>
      <w:hyperlink r:id="rId2">
        <w:r>
          <w:rPr>
            <w:rStyle w:val="Style9"/>
            <w:iCs/>
            <w:sz w:val="28"/>
            <w:szCs w:val="28"/>
          </w:rPr>
          <w:t xml:space="preserve">Приказом Минпросвещения России от 04.04.2025 № 269 «О продолжительности рабочего времени (нормах часов педагогической работы за ставку заработной платы) педагогических работников организаций, осуществляющих образовательную деятельность по основным и дополнительным общеобразовательным программам, образовательным программам среднего профессионального образования и соответствующим дополнительным профессиональным программам, основным программам профессионального обучения, и о Порядке определения учебной нагрузки указанных педагогических работников, оговариваемой в трудовом договоре, основаниях ее изменения и случаях установления верхнего предела указанной учебной нагрузки»: </w:t>
        </w:r>
      </w:hyperlink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 xml:space="preserve">1 ступень обучения – 18 часов в неделю; 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 xml:space="preserve">2 ступень обучения – 18 часов в неделю; 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 xml:space="preserve">3 ступень обучения – 18 часов в неделю; 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оклады (ставки заработной платы), установленные отраслевым тарифным соглашением по государственным образовательным учреждениям Новосибирской области.</w:t>
      </w:r>
    </w:p>
    <w:p>
      <w:pPr>
        <w:pStyle w:val="Normal"/>
        <w:shd w:val="clear" w:color="auto" w:fill="FFFFFF"/>
        <w:ind w:firstLine="709"/>
        <w:jc w:val="both"/>
        <w:rPr>
          <w:color w:val="000000"/>
          <w:spacing w:val="3"/>
          <w:sz w:val="28"/>
        </w:rPr>
      </w:pPr>
      <w:r>
        <w:rPr>
          <w:sz w:val="28"/>
          <w:szCs w:val="28"/>
        </w:rPr>
        <w:t>5) доля расходов на оплату труда педагогических работников на выплаты компенсационного характера 15% (коэффициент 1,15) и</w:t>
      </w:r>
      <w:r>
        <w:rPr>
          <w:color w:val="000000"/>
          <w:spacing w:val="3"/>
          <w:sz w:val="28"/>
        </w:rPr>
        <w:t xml:space="preserve"> на выплаты компенсационного характера педагогическим работникам, работающим на селе с учетом доплат за работу в сельской местности 40% (коэффициент 1,4);</w:t>
      </w:r>
    </w:p>
    <w:p>
      <w:pPr>
        <w:pStyle w:val="Normal"/>
        <w:ind w:firstLine="540"/>
        <w:jc w:val="both"/>
        <w:rPr>
          <w:sz w:val="28"/>
        </w:rPr>
      </w:pPr>
      <w:r>
        <w:rPr>
          <w:sz w:val="28"/>
        </w:rPr>
        <w:t xml:space="preserve">6) доля расходов на оплату труда административного персонала образовательных организаций в размере </w:t>
      </w:r>
      <w:r>
        <w:rPr>
          <w:sz w:val="28"/>
          <w:szCs w:val="28"/>
        </w:rPr>
        <w:t xml:space="preserve">10,5 % (коэффициент 1,105) </w:t>
      </w:r>
      <w:r>
        <w:rPr>
          <w:sz w:val="28"/>
        </w:rPr>
        <w:t>базовой части фонда оплаты труда;</w:t>
      </w:r>
    </w:p>
    <w:p>
      <w:pPr>
        <w:pStyle w:val="Normal"/>
        <w:ind w:firstLine="540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540"/>
        <w:jc w:val="both"/>
        <w:rPr>
          <w:sz w:val="28"/>
        </w:rPr>
      </w:pPr>
      <w:r>
        <w:rPr>
          <w:sz w:val="28"/>
        </w:rPr>
        <w:t xml:space="preserve">7) доля расходов на оплату труда педагогических работников иных категорий (кроме учителей) в размере </w:t>
      </w:r>
      <w:r>
        <w:rPr>
          <w:sz w:val="28"/>
          <w:szCs w:val="28"/>
        </w:rPr>
        <w:t xml:space="preserve">7,5 % (коэффициент 1,075) </w:t>
      </w:r>
      <w:r>
        <w:rPr>
          <w:sz w:val="28"/>
        </w:rPr>
        <w:t>базовой части фонда оплаты труда;</w:t>
      </w:r>
    </w:p>
    <w:p>
      <w:pPr>
        <w:pStyle w:val="Normal"/>
        <w:widowControl w:val="false"/>
        <w:ind w:firstLine="540"/>
        <w:jc w:val="both"/>
        <w:rPr>
          <w:spacing w:val="3"/>
          <w:sz w:val="28"/>
        </w:rPr>
      </w:pPr>
      <w:r>
        <w:rPr>
          <w:spacing w:val="3"/>
          <w:sz w:val="28"/>
        </w:rPr>
      </w:r>
    </w:p>
    <w:p>
      <w:pPr>
        <w:pStyle w:val="Normal"/>
        <w:widowControl w:val="false"/>
        <w:ind w:firstLine="540"/>
        <w:jc w:val="both"/>
        <w:rPr/>
      </w:pPr>
      <w:r>
        <w:rPr>
          <w:spacing w:val="3"/>
          <w:sz w:val="28"/>
        </w:rPr>
        <w:t xml:space="preserve">8) включение в </w:t>
      </w:r>
      <w:r>
        <w:rPr>
          <w:spacing w:val="8"/>
          <w:sz w:val="28"/>
        </w:rPr>
        <w:t>ФОТ стимулирующей доли в размере 30% (коэффициент - 1,43).</w:t>
      </w:r>
      <w:r>
        <w:rPr/>
        <w:t xml:space="preserve"> </w:t>
      </w:r>
    </w:p>
    <w:p>
      <w:pPr>
        <w:pStyle w:val="Normal"/>
        <w:widowControl w:val="false"/>
        <w:ind w:firstLine="540"/>
        <w:jc w:val="both"/>
        <w:rPr>
          <w:iCs/>
          <w:color w:val="000000"/>
        </w:rPr>
      </w:pPr>
      <w:r>
        <w:rPr>
          <w:iCs/>
          <w:color w:val="000000"/>
        </w:rPr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 xml:space="preserve">8) </w:t>
      </w:r>
      <w:r>
        <w:rPr>
          <w:sz w:val="28"/>
          <w:szCs w:val="28"/>
        </w:rPr>
        <w:t>районный коэффициент 25 % (коэффициент 1,25).</w:t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709"/>
        <w:jc w:val="both"/>
        <w:rPr>
          <w:sz w:val="28"/>
        </w:rPr>
      </w:pPr>
      <w:r>
        <w:rPr>
          <w:sz w:val="28"/>
        </w:rPr>
        <w:t>Норматив расходов по заработной плате (</w:t>
      </w: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Z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 xml:space="preserve">общ</m:t>
            </m:r>
            <m:r>
              <m:rPr>
                <m:lit/>
                <m:nor/>
              </m:rPr>
              <w:rPr>
                <w:rFonts w:ascii="Cambria Math" w:hAnsi="Cambria Math"/>
              </w:rPr>
              <m:t xml:space="preserve">.</m:t>
            </m:r>
          </m:sub>
          <m:sup>
            <m:r>
              <w:rPr>
                <w:rFonts w:ascii="Cambria Math" w:hAnsi="Cambria Math"/>
              </w:rPr>
              <m:t xml:space="preserve">n</m:t>
            </m:r>
          </m:sup>
        </m:sSubSup>
      </m:oMath>
      <w:r>
        <w:rPr/>
        <w:t xml:space="preserve">) </w:t>
      </w:r>
      <w:r>
        <w:rPr>
          <w:sz w:val="28"/>
        </w:rPr>
        <w:t xml:space="preserve">на одного обучающегося </w:t>
      </w:r>
      <w:r>
        <w:rPr/>
        <w:t xml:space="preserve"> </w:t>
      </w:r>
      <w:r>
        <w:rPr>
          <w:sz w:val="28"/>
        </w:rPr>
        <w:t>по программам начального общего, основного общего, среднего (полного) общего образования, а также дополнительного образования в общеобразовательных  организациях по ступеням обучения (</w:t>
      </w:r>
      <w:r>
        <w:rPr>
          <w:sz w:val="28"/>
          <w:lang w:val="en-US"/>
        </w:rPr>
        <w:t>n</w:t>
      </w:r>
      <w:r>
        <w:rPr>
          <w:sz w:val="28"/>
        </w:rPr>
        <w:t>) исчисляется по формуле:</w:t>
      </w:r>
    </w:p>
    <w:p>
      <w:pPr>
        <w:pStyle w:val="Normal"/>
        <w:shd w:val="clear" w:color="auto" w:fill="FFFFFF"/>
        <w:ind w:firstLine="709"/>
        <w:jc w:val="both"/>
        <w:rPr>
          <w:color w:val="000000"/>
          <w:spacing w:val="3"/>
        </w:rPr>
      </w:pPr>
      <w:r>
        <w:rPr>
          <w:sz w:val="28"/>
        </w:rPr>
        <w:t>в городских общеобразовательных организациях:</w:t>
      </w:r>
      <w:r>
        <w:rPr>
          <w:color w:val="000000"/>
          <w:spacing w:val="3"/>
        </w:rPr>
        <w:t xml:space="preserve"> </w:t>
      </w:r>
    </w:p>
    <w:p>
      <w:pPr>
        <w:pStyle w:val="Normal"/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hd w:val="clear" w:color="auto" w:fill="FFFFFF"/>
        <w:ind w:firstLine="709" w:right="132"/>
        <w:jc w:val="both"/>
        <w:rPr>
          <w:i/>
          <w:i/>
          <w:spacing w:val="3"/>
          <w:sz w:val="28"/>
          <w:vertAlign w:val="subscript"/>
        </w:rPr>
      </w:pPr>
      <w:r>
        <w:rPr/>
      </w:r>
      <m:oMath xmlns:m="http://schemas.openxmlformats.org/officeDocument/2006/math">
        <m:eqArr>
          <m:e>
            <m:sSubSup>
              <m:e>
                <m:r>
                  <w:rPr>
                    <w:rFonts w:ascii="Cambria Math" w:hAnsi="Cambria Math"/>
                  </w:rPr>
                  <m:t xml:space="preserve">Z</m:t>
                </m:r>
              </m:e>
              <m:sub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>общ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>.</m:t>
                </m:r>
              </m:sub>
              <m:sup>
                <m:r>
                  <w:rPr>
                    <w:rFonts w:ascii="Cambria Math" w:hAnsi="Cambria Math"/>
                  </w:rPr>
                  <m:t xml:space="preserve">n</m:t>
                </m:r>
              </m:sup>
            </m:sSubSup>
            <m:r>
              <w:rPr>
                <w:rFonts w:ascii="Cambria Math" w:hAnsi="Cambria Math"/>
              </w:rPr>
              <m:t xml:space="preserve">=</m:t>
            </m:r>
            <m:f>
              <m:num>
                <m:r>
                  <w:rPr>
                    <w:rFonts w:ascii="Cambria Math" w:hAnsi="Cambria Math"/>
                  </w:rPr>
                  <m:t xml:space="preserve">a</m:t>
                </m:r>
              </m:num>
              <m:den>
                <m:r>
                  <w:rPr>
                    <w:rFonts w:ascii="Cambria Math" w:hAnsi="Cambria Math"/>
                  </w:rPr>
                  <m:t xml:space="preserve">b</m:t>
                </m:r>
              </m:den>
            </m:f>
            <m:r>
              <w:rPr>
                <w:rFonts w:ascii="Cambria Math" w:hAnsi="Cambria Math"/>
              </w:rPr>
              <m:t xml:space="preserve">×</m:t>
            </m:r>
            <m:sSub>
              <m:e>
                <m:r>
                  <w:rPr>
                    <w:rFonts w:ascii="Cambria Math" w:hAnsi="Cambria Math"/>
                  </w:rPr>
                  <m:t xml:space="preserve">d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f>
              <m:num>
                <m:sSub>
                  <m:e>
                    <m:r>
                      <w:rPr>
                        <w:rFonts w:ascii="Cambria Math" w:hAnsi="Cambria Math"/>
                      </w:rPr>
                      <m:t xml:space="preserve"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×</m:t>
                </m:r>
                <m:r>
                  <w:rPr>
                    <w:rFonts w:ascii="Cambria Math" w:hAnsi="Cambria Math"/>
                  </w:rPr>
                  <m:t xml:space="preserve">1</m:t>
                </m:r>
                <m:r>
                  <w:rPr>
                    <w:rFonts w:ascii="Cambria Math" w:hAnsi="Cambria Math"/>
                  </w:rPr>
                  <m:t xml:space="preserve">,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>302</m:t>
                </m:r>
                <m:r>
                  <w:rPr>
                    <w:rFonts w:ascii="Cambria Math" w:hAnsi="Cambria Math"/>
                  </w:rPr>
                  <m:t xml:space="preserve">×</m:t>
                </m:r>
                <m:r>
                  <w:rPr>
                    <w:rFonts w:ascii="Cambria Math" w:hAnsi="Cambria Math"/>
                  </w:rPr>
                  <m:t xml:space="preserve">1</m:t>
                </m:r>
                <m:r>
                  <w:rPr>
                    <w:rFonts w:ascii="Cambria Math" w:hAnsi="Cambria Math"/>
                  </w:rPr>
                  <m:t xml:space="preserve">,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>02</m:t>
                </m:r>
                <m:r>
                  <w:rPr>
                    <w:rFonts w:ascii="Cambria Math" w:hAnsi="Cambria Math"/>
                  </w:rPr>
                  <m:t xml:space="preserve">×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>12</m:t>
                </m:r>
              </m:num>
              <m:den>
                <m:sSub>
                  <m:e>
                    <m:r>
                      <w:rPr>
                        <w:rFonts w:ascii="Cambria Math" w:hAnsi="Cambria Math"/>
                      </w:rPr>
                      <m:t xml:space="preserve"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1</m:t>
                    </m:r>
                  </m:sub>
                </m:sSub>
              </m:den>
            </m:f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×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×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×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4</m:t>
                </m:r>
              </m:sub>
            </m:sSub>
            <m:r>
              <w:rPr>
                <w:rFonts w:ascii="Cambria Math" w:hAnsi="Cambria Math"/>
              </w:rPr>
              <m:t xml:space="preserve">;</m:t>
            </m:r>
          </m:e>
        </m:eqArr>
      </m:oMath>
      <w:r>
        <w:rPr>
          <w:sz w:val="28"/>
        </w:rPr>
        <w:t>х</w:t>
      </w:r>
      <w:r>
        <w:rPr>
          <w:i/>
          <w:spacing w:val="3"/>
          <w:sz w:val="28"/>
        </w:rPr>
        <w:t xml:space="preserve"> К</w:t>
      </w:r>
      <w:r>
        <w:rPr>
          <w:i/>
          <w:spacing w:val="3"/>
          <w:sz w:val="28"/>
          <w:vertAlign w:val="subscript"/>
        </w:rPr>
        <w:t>5</w:t>
      </w:r>
    </w:p>
    <w:p>
      <w:pPr>
        <w:pStyle w:val="Normal"/>
        <w:shd w:val="clear" w:color="auto" w:fill="FFFFFF"/>
        <w:ind w:firstLine="709" w:right="132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где:</w:t>
      </w:r>
    </w:p>
    <w:p>
      <w:pPr>
        <w:pStyle w:val="Normal"/>
        <w:tabs>
          <w:tab w:val="clear" w:pos="708"/>
          <w:tab w:val="left" w:pos="2340" w:leader="none"/>
        </w:tabs>
        <w:ind w:firstLine="1" w:left="708"/>
        <w:jc w:val="both"/>
        <w:rPr>
          <w:i/>
          <w:i/>
          <w:sz w:val="28"/>
        </w:rPr>
      </w:pPr>
      <w:r>
        <w:rPr>
          <w:sz w:val="28"/>
          <w:lang w:val="en-US"/>
        </w:rPr>
        <w:t>n</w:t>
      </w:r>
      <w:r>
        <w:rPr>
          <w:sz w:val="28"/>
        </w:rPr>
        <w:t xml:space="preserve"> - ступень обучения;</w:t>
      </w:r>
    </w:p>
    <w:p>
      <w:pPr>
        <w:pStyle w:val="Normal"/>
        <w:ind w:firstLine="708"/>
        <w:jc w:val="both"/>
        <w:rPr/>
      </w:pPr>
      <w:r>
        <w:rPr>
          <w:i/>
          <w:sz w:val="28"/>
        </w:rPr>
        <w:t>а -</w:t>
      </w:r>
      <w:r>
        <w:rPr>
          <w:sz w:val="28"/>
        </w:rPr>
        <w:t xml:space="preserve"> количество часов по базисному учебному плану;</w:t>
      </w:r>
      <w:r>
        <w:rPr/>
        <w:t xml:space="preserve"> </w:t>
      </w:r>
    </w:p>
    <w:p>
      <w:pPr>
        <w:pStyle w:val="Normal"/>
        <w:shd w:val="clear" w:color="auto" w:fill="FFFFFF"/>
        <w:spacing w:before="60" w:after="0"/>
        <w:ind w:firstLine="709" w:right="-7"/>
        <w:jc w:val="both"/>
        <w:rPr>
          <w:color w:val="000000"/>
          <w:spacing w:val="7"/>
          <w:sz w:val="28"/>
        </w:rPr>
      </w:pPr>
      <w:r>
        <w:rPr>
          <w:i/>
          <w:color w:val="000000"/>
          <w:spacing w:val="5"/>
          <w:sz w:val="28"/>
          <w:lang w:val="en-US"/>
        </w:rPr>
        <w:t>b</w:t>
      </w:r>
      <w:r>
        <w:rPr>
          <w:color w:val="000000"/>
          <w:spacing w:val="7"/>
          <w:sz w:val="28"/>
        </w:rPr>
        <w:t xml:space="preserve"> - </w:t>
      </w:r>
      <w:r>
        <w:rPr>
          <w:sz w:val="28"/>
        </w:rPr>
        <w:t>норма часов преподавательской работы на ставку заработной платы</w:t>
      </w:r>
      <w:r>
        <w:rPr>
          <w:color w:val="000000"/>
          <w:spacing w:val="7"/>
          <w:sz w:val="28"/>
        </w:rPr>
        <w:t xml:space="preserve">;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</w:rPr>
        <w:t>1</w:t>
      </w:r>
      <w:r>
        <w:rPr>
          <w:spacing w:val="5"/>
          <w:sz w:val="28"/>
        </w:rPr>
        <w:t xml:space="preserve"> – </w:t>
      </w:r>
      <w:r>
        <w:rPr>
          <w:sz w:val="28"/>
          <w:szCs w:val="28"/>
        </w:rPr>
        <w:t xml:space="preserve">оклады (ставки заработной платы), установленные отраслевым тарифным соглашением по государственным образовательным учреждениям Новосибирской области; </w:t>
      </w:r>
    </w:p>
    <w:p>
      <w:pPr>
        <w:pStyle w:val="Normal"/>
        <w:shd w:val="clear" w:color="auto" w:fill="FFFFFF"/>
        <w:ind w:firstLine="709"/>
        <w:jc w:val="both"/>
        <w:rPr>
          <w:spacing w:val="3"/>
          <w:sz w:val="28"/>
        </w:rPr>
      </w:pPr>
      <w:r>
        <w:rPr>
          <w:i/>
          <w:spacing w:val="3"/>
          <w:sz w:val="28"/>
          <w:lang w:val="en-US"/>
        </w:rPr>
        <w:t>t</w:t>
      </w:r>
      <w:r>
        <w:rPr>
          <w:i/>
          <w:spacing w:val="3"/>
          <w:sz w:val="20"/>
          <w:vertAlign w:val="subscript"/>
        </w:rPr>
        <w:t>1</w:t>
      </w:r>
      <w:r>
        <w:rPr>
          <w:color w:val="000000"/>
          <w:spacing w:val="3"/>
          <w:sz w:val="28"/>
        </w:rPr>
        <w:t xml:space="preserve"> - коэффициент увеличения фонда оплаты труда на выплаты компенсационного характера -1,15</w:t>
      </w:r>
      <w:r>
        <w:rPr>
          <w:spacing w:val="3"/>
          <w:sz w:val="28"/>
        </w:rPr>
        <w:t xml:space="preserve">; </w:t>
      </w:r>
    </w:p>
    <w:p>
      <w:pPr>
        <w:pStyle w:val="Normal"/>
        <w:shd w:val="clear" w:color="auto" w:fill="FFFFFF"/>
        <w:spacing w:before="60" w:after="0"/>
        <w:ind w:firstLine="709" w:right="-7"/>
        <w:jc w:val="both"/>
        <w:rPr>
          <w:sz w:val="28"/>
          <w:szCs w:val="28"/>
        </w:rPr>
      </w:pPr>
      <w:r>
        <w:rPr>
          <w:sz w:val="28"/>
          <w:szCs w:val="28"/>
        </w:rPr>
        <w:t>1,302 - коэффициент отчислений по страховым взносам в государственные внебюджетные фонды;</w:t>
      </w:r>
    </w:p>
    <w:p>
      <w:pPr>
        <w:pStyle w:val="Normal"/>
        <w:shd w:val="clear" w:color="auto" w:fill="FFFFFF"/>
        <w:spacing w:before="60" w:after="0"/>
        <w:ind w:firstLine="709" w:right="-7"/>
        <w:jc w:val="both"/>
        <w:rPr>
          <w:sz w:val="28"/>
          <w:szCs w:val="28"/>
        </w:rPr>
      </w:pPr>
      <w:r>
        <w:rPr>
          <w:sz w:val="28"/>
          <w:szCs w:val="28"/>
        </w:rPr>
        <w:t>1,02 - коэффициент увеличения фонда оплаты труда, связанного с повышением квалификационной категории педагогических работников по результатам аттестации;</w:t>
      </w:r>
    </w:p>
    <w:p>
      <w:pPr>
        <w:pStyle w:val="Normal"/>
        <w:shd w:val="clear" w:color="auto" w:fill="FFFFFF"/>
        <w:spacing w:before="60" w:after="0"/>
        <w:ind w:firstLine="709" w:right="-7"/>
        <w:jc w:val="both"/>
        <w:rPr>
          <w:sz w:val="28"/>
          <w:szCs w:val="28"/>
        </w:rPr>
      </w:pPr>
      <w:r>
        <w:rPr>
          <w:sz w:val="28"/>
          <w:szCs w:val="28"/>
        </w:rPr>
        <w:t>12 - количество месяцев в году;</w:t>
      </w:r>
    </w:p>
    <w:p>
      <w:pPr>
        <w:pStyle w:val="Normal"/>
        <w:shd w:val="clear" w:color="auto" w:fill="FFFFFF"/>
        <w:spacing w:before="60" w:after="0"/>
        <w:ind w:firstLine="709" w:right="-7"/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i/>
          <w:color w:val="000000"/>
          <w:spacing w:val="3"/>
          <w:sz w:val="20"/>
          <w:vertAlign w:val="subscript"/>
        </w:rPr>
        <w:t>1</w:t>
      </w:r>
      <w:r>
        <w:rPr>
          <w:sz w:val="28"/>
          <w:szCs w:val="28"/>
        </w:rPr>
        <w:t xml:space="preserve"> – нормативная наполняемость в классе </w:t>
      </w:r>
      <w:r>
        <w:rPr>
          <w:sz w:val="28"/>
        </w:rPr>
        <w:t>25 человек</w:t>
      </w:r>
      <w:r>
        <w:rPr>
          <w:sz w:val="28"/>
          <w:szCs w:val="28"/>
        </w:rPr>
        <w:t>;</w:t>
      </w:r>
    </w:p>
    <w:p>
      <w:pPr>
        <w:pStyle w:val="Normal"/>
        <w:shd w:val="clear" w:color="auto" w:fill="FFFFFF"/>
        <w:ind w:firstLine="709"/>
        <w:jc w:val="both"/>
        <w:rPr>
          <w:spacing w:val="4"/>
          <w:sz w:val="28"/>
        </w:rPr>
      </w:pPr>
      <w:r>
        <w:rPr>
          <w:i/>
          <w:color w:val="000000"/>
          <w:spacing w:val="3"/>
          <w:sz w:val="28"/>
        </w:rPr>
        <w:t>К</w:t>
      </w:r>
      <w:r>
        <w:rPr>
          <w:i/>
          <w:color w:val="000000"/>
          <w:spacing w:val="3"/>
          <w:sz w:val="20"/>
          <w:vertAlign w:val="subscript"/>
        </w:rPr>
        <w:t>1</w:t>
      </w:r>
      <w:r>
        <w:rPr>
          <w:sz w:val="28"/>
          <w:szCs w:val="28"/>
        </w:rPr>
        <w:t xml:space="preserve"> - </w:t>
      </w:r>
      <w:r>
        <w:rPr>
          <w:spacing w:val="4"/>
          <w:sz w:val="28"/>
        </w:rPr>
        <w:t>коэффициент увеличения на ФОТ административно-управленческого персонала -1,105;</w:t>
      </w:r>
    </w:p>
    <w:p>
      <w:pPr>
        <w:pStyle w:val="Normal"/>
        <w:widowControl w:val="false"/>
        <w:ind w:firstLine="709"/>
        <w:jc w:val="both"/>
        <w:rPr>
          <w:spacing w:val="8"/>
          <w:sz w:val="28"/>
        </w:rPr>
      </w:pPr>
      <w:r>
        <w:rPr>
          <w:i/>
          <w:spacing w:val="3"/>
          <w:sz w:val="28"/>
        </w:rPr>
        <w:t>К</w:t>
      </w:r>
      <w:r>
        <w:rPr>
          <w:i/>
          <w:spacing w:val="3"/>
          <w:sz w:val="20"/>
          <w:vertAlign w:val="subscript"/>
        </w:rPr>
        <w:t>2</w:t>
      </w:r>
      <w:r>
        <w:rPr>
          <w:spacing w:val="8"/>
          <w:sz w:val="28"/>
        </w:rPr>
        <w:t>- коэффициент увеличения ФОТ на стимулирующий фонд - 1,43</w:t>
      </w:r>
      <w:r>
        <w:rPr/>
        <w:t xml:space="preserve"> (</w:t>
      </w:r>
      <w:r>
        <w:rPr>
          <w:sz w:val="28"/>
          <w:szCs w:val="28"/>
        </w:rPr>
        <w:t>в</w:t>
      </w:r>
      <w:r>
        <w:rPr>
          <w:spacing w:val="3"/>
          <w:sz w:val="28"/>
          <w:szCs w:val="28"/>
        </w:rPr>
        <w:t>к</w:t>
      </w:r>
      <w:r>
        <w:rPr>
          <w:spacing w:val="3"/>
          <w:sz w:val="28"/>
        </w:rPr>
        <w:t xml:space="preserve">лючение в </w:t>
      </w:r>
      <w:r>
        <w:rPr>
          <w:spacing w:val="8"/>
          <w:sz w:val="28"/>
        </w:rPr>
        <w:t>ФОТ стимулирующей доли в размере 30%);</w:t>
      </w:r>
    </w:p>
    <w:p>
      <w:pPr>
        <w:pStyle w:val="ConsPlusNonformat"/>
        <w:ind w:firstLine="708"/>
        <w:jc w:val="both"/>
        <w:rPr>
          <w:i/>
          <w:i/>
          <w:color w:val="000000"/>
          <w:spacing w:val="3"/>
          <w:sz w:val="28"/>
        </w:rPr>
      </w:pPr>
      <w:r>
        <w:rPr>
          <w:rFonts w:cs="Times New Roman" w:ascii="Times New Roman" w:hAnsi="Times New Roman"/>
          <w:i/>
          <w:spacing w:val="3"/>
          <w:sz w:val="28"/>
        </w:rPr>
        <w:t>К</w:t>
      </w:r>
      <w:r>
        <w:rPr>
          <w:rFonts w:cs="Times New Roman" w:ascii="Times New Roman" w:hAnsi="Times New Roman"/>
          <w:i/>
          <w:spacing w:val="3"/>
          <w:vertAlign w:val="subscript"/>
        </w:rPr>
        <w:t>3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>
        <w:rPr>
          <w:rFonts w:cs="Times New Roman" w:ascii="Times New Roman" w:hAnsi="Times New Roman"/>
          <w:sz w:val="28"/>
          <w:szCs w:val="28"/>
        </w:rPr>
        <w:t>районный коэффициент 1,25;</w:t>
      </w:r>
      <w:r>
        <w:rPr>
          <w:i/>
          <w:color w:val="000000"/>
          <w:spacing w:val="3"/>
          <w:sz w:val="28"/>
        </w:rPr>
        <w:t xml:space="preserve"> </w:t>
      </w:r>
    </w:p>
    <w:p>
      <w:pPr>
        <w:pStyle w:val="Normal"/>
        <w:ind w:firstLine="708"/>
        <w:jc w:val="both"/>
        <w:rPr>
          <w:sz w:val="28"/>
        </w:rPr>
      </w:pPr>
      <w:r>
        <w:rPr>
          <w:i/>
          <w:spacing w:val="3"/>
          <w:sz w:val="28"/>
        </w:rPr>
        <w:t>К</w:t>
      </w:r>
      <w:r>
        <w:rPr>
          <w:i/>
          <w:spacing w:val="3"/>
          <w:sz w:val="28"/>
          <w:vertAlign w:val="subscript"/>
        </w:rPr>
        <w:t xml:space="preserve">4  </w:t>
      </w:r>
      <w:r>
        <w:rPr>
          <w:spacing w:val="4"/>
          <w:sz w:val="28"/>
        </w:rPr>
        <w:t xml:space="preserve"> - коэффициент увеличения на ФОТ педагогических работников иных категорий </w:t>
      </w:r>
      <w:r>
        <w:rPr>
          <w:sz w:val="28"/>
        </w:rPr>
        <w:t>(кроме учителей) -1,075</w:t>
      </w:r>
    </w:p>
    <w:p>
      <w:pPr>
        <w:pStyle w:val="Normal"/>
        <w:ind w:firstLine="708"/>
        <w:jc w:val="both"/>
        <w:rPr>
          <w:i/>
          <w:i/>
          <w:spacing w:val="3"/>
          <w:vertAlign w:val="subscript"/>
        </w:rPr>
      </w:pPr>
      <w:r>
        <w:rPr>
          <w:i/>
          <w:spacing w:val="3"/>
          <w:sz w:val="28"/>
        </w:rPr>
        <w:t>К</w:t>
      </w:r>
      <w:r>
        <w:rPr>
          <w:i/>
          <w:spacing w:val="3"/>
          <w:sz w:val="28"/>
          <w:vertAlign w:val="subscript"/>
        </w:rPr>
        <w:t>5</w:t>
      </w:r>
      <w:r>
        <w:rPr>
          <w:sz w:val="28"/>
        </w:rPr>
        <w:t xml:space="preserve"> - коэффициент увеличения р</w:t>
      </w:r>
      <w:r>
        <w:rPr>
          <w:sz w:val="28"/>
          <w:szCs w:val="28"/>
        </w:rPr>
        <w:t>асходов на Указы Президента Российской Федерации в части сохранения достигнутого в 2018 году соотношения средней заработной платы отдельным категориям работников бюджетной сферы и среднемесячной начисленной заработной платы наемных работников – исходя из прогнозных значений показателя «среднемесячная начисленная заработная плата наемных работников в организациях, у индивидуальных предпринимателей и физических лиц (среднемесячного дохода от трудовой деятельности)» по Новосибирской области до расчетного периода планирования бюджета.</w:t>
      </w:r>
    </w:p>
    <w:p>
      <w:pPr>
        <w:pStyle w:val="Normal"/>
        <w:shd w:val="clear" w:color="auto" w:fill="FFFFFF"/>
        <w:ind w:firstLine="709" w:right="132"/>
        <w:jc w:val="both"/>
        <w:rPr>
          <w:sz w:val="28"/>
        </w:rPr>
      </w:pPr>
      <w:r>
        <w:rPr>
          <w:sz w:val="28"/>
        </w:rPr>
      </w:r>
    </w:p>
    <w:p>
      <w:pPr>
        <w:pStyle w:val="Normal"/>
        <w:shd w:val="clear" w:color="auto" w:fill="FFFFFF"/>
        <w:ind w:firstLine="709" w:right="132"/>
        <w:jc w:val="both"/>
        <w:rPr>
          <w:sz w:val="28"/>
        </w:rPr>
      </w:pPr>
      <w:r>
        <w:rPr>
          <w:sz w:val="28"/>
        </w:rPr>
        <w:t>в сельских общеобразовательных организациях:</w:t>
      </w:r>
    </w:p>
    <w:p>
      <w:pPr>
        <w:pStyle w:val="Normal"/>
        <w:tabs>
          <w:tab w:val="clear" w:pos="708"/>
          <w:tab w:val="left" w:pos="2340" w:leader="none"/>
        </w:tabs>
        <w:ind w:firstLine="709"/>
        <w:jc w:val="both"/>
        <w:rPr>
          <w:sz w:val="28"/>
        </w:rPr>
      </w:pPr>
      <w:r>
        <w:rPr>
          <w:sz w:val="28"/>
        </w:rPr>
      </w:r>
    </w:p>
    <w:p>
      <w:pPr>
        <w:pStyle w:val="Normal"/>
        <w:ind w:firstLine="540"/>
        <w:jc w:val="both"/>
        <w:rPr>
          <w:i/>
          <w:i/>
          <w:spacing w:val="3"/>
          <w:sz w:val="28"/>
          <w:vertAlign w:val="subscript"/>
        </w:rPr>
      </w:pPr>
      <w:r>
        <w:rPr/>
      </w:r>
      <m:oMath xmlns:m="http://schemas.openxmlformats.org/officeDocument/2006/math">
        <m:eqArr>
          <m:e>
            <m:sSubSup>
              <m:e>
                <m:r>
                  <w:rPr>
                    <w:rFonts w:ascii="Cambria Math" w:hAnsi="Cambria Math"/>
                  </w:rPr>
                  <m:t xml:space="preserve">Z</m:t>
                </m:r>
              </m:e>
              <m:sub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>общ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>.</m:t>
                </m:r>
              </m:sub>
              <m:sup>
                <m:r>
                  <w:rPr>
                    <w:rFonts w:ascii="Cambria Math" w:hAnsi="Cambria Math"/>
                  </w:rPr>
                  <m:t xml:space="preserve">n</m:t>
                </m:r>
              </m:sup>
            </m:sSubSup>
            <m:r>
              <w:rPr>
                <w:rFonts w:ascii="Cambria Math" w:hAnsi="Cambria Math"/>
              </w:rPr>
              <m:t xml:space="preserve">=</m:t>
            </m:r>
            <m:f>
              <m:num>
                <m:r>
                  <w:rPr>
                    <w:rFonts w:ascii="Cambria Math" w:hAnsi="Cambria Math"/>
                  </w:rPr>
                  <m:t xml:space="preserve">a</m:t>
                </m:r>
              </m:num>
              <m:den>
                <m:r>
                  <w:rPr>
                    <w:rFonts w:ascii="Cambria Math" w:hAnsi="Cambria Math"/>
                  </w:rPr>
                  <m:t xml:space="preserve">b</m:t>
                </m:r>
              </m:den>
            </m:f>
            <m:r>
              <w:rPr>
                <w:rFonts w:ascii="Cambria Math" w:hAnsi="Cambria Math"/>
              </w:rPr>
              <m:t xml:space="preserve">×</m:t>
            </m:r>
            <m:sSub>
              <m:e>
                <m:r>
                  <w:rPr>
                    <w:rFonts w:ascii="Cambria Math" w:hAnsi="Cambria Math"/>
                  </w:rPr>
                  <m:t xml:space="preserve">d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f>
              <m:num>
                <m:sSub>
                  <m:e>
                    <m:r>
                      <w:rPr>
                        <w:rFonts w:ascii="Cambria Math" w:hAnsi="Cambria Math"/>
                      </w:rPr>
                      <m:t xml:space="preserve">t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2</m:t>
                    </m:r>
                  </m:sub>
                </m:sSub>
                <m:r>
                  <w:rPr>
                    <w:rFonts w:ascii="Cambria Math" w:hAnsi="Cambria Math"/>
                  </w:rPr>
                  <m:t xml:space="preserve">×</m:t>
                </m:r>
                <m:r>
                  <w:rPr>
                    <w:rFonts w:ascii="Cambria Math" w:hAnsi="Cambria Math"/>
                  </w:rPr>
                  <m:t xml:space="preserve">1</m:t>
                </m:r>
                <m:r>
                  <w:rPr>
                    <w:rFonts w:ascii="Cambria Math" w:hAnsi="Cambria Math"/>
                  </w:rPr>
                  <m:t xml:space="preserve">,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>302</m:t>
                </m:r>
                <m:r>
                  <w:rPr>
                    <w:rFonts w:ascii="Cambria Math" w:hAnsi="Cambria Math"/>
                  </w:rPr>
                  <m:t xml:space="preserve">×</m:t>
                </m:r>
                <m:r>
                  <w:rPr>
                    <w:rFonts w:ascii="Cambria Math" w:hAnsi="Cambria Math"/>
                  </w:rPr>
                  <m:t xml:space="preserve">1</m:t>
                </m:r>
                <m:r>
                  <w:rPr>
                    <w:rFonts w:ascii="Cambria Math" w:hAnsi="Cambria Math"/>
                  </w:rPr>
                  <m:t xml:space="preserve">,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>02</m:t>
                </m:r>
                <m:r>
                  <w:rPr>
                    <w:rFonts w:ascii="Cambria Math" w:hAnsi="Cambria Math"/>
                  </w:rPr>
                  <m:t xml:space="preserve">×</m:t>
                </m:r>
                <m:r>
                  <m:rPr>
                    <m:lit/>
                    <m:nor/>
                  </m:rPr>
                  <w:rPr>
                    <w:rFonts w:ascii="Cambria Math" w:hAnsi="Cambria Math"/>
                  </w:rPr>
                  <m:t xml:space="preserve">12</m:t>
                </m:r>
              </m:num>
              <m:den>
                <m:sSub>
                  <m:e>
                    <m:r>
                      <w:rPr>
                        <w:rFonts w:ascii="Cambria Math" w:hAnsi="Cambria Math"/>
                      </w:rPr>
                      <m:t xml:space="preserve">m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 xml:space="preserve">2</m:t>
                    </m:r>
                  </m:sub>
                </m:sSub>
              </m:den>
            </m:f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1</m:t>
                </m:r>
              </m:sub>
            </m:sSub>
            <m:r>
              <w:rPr>
                <w:rFonts w:ascii="Cambria Math" w:hAnsi="Cambria Math"/>
              </w:rPr>
              <m:t xml:space="preserve">×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2</m:t>
                </m:r>
              </m:sub>
            </m:sSub>
            <m:r>
              <w:rPr>
                <w:rFonts w:ascii="Cambria Math" w:hAnsi="Cambria Math"/>
              </w:rPr>
              <m:t xml:space="preserve">×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3</m:t>
                </m:r>
              </m:sub>
            </m:sSub>
            <m:r>
              <w:rPr>
                <w:rFonts w:ascii="Cambria Math" w:hAnsi="Cambria Math"/>
              </w:rPr>
              <m:t xml:space="preserve">×</m:t>
            </m:r>
            <m:sSub>
              <m:e>
                <m:r>
                  <w:rPr>
                    <w:rFonts w:ascii="Cambria Math" w:hAnsi="Cambria Math"/>
                  </w:rPr>
                  <m:t xml:space="preserve">K</m:t>
                </m:r>
              </m:e>
              <m:sub>
                <m:r>
                  <w:rPr>
                    <w:rFonts w:ascii="Cambria Math" w:hAnsi="Cambria Math"/>
                  </w:rPr>
                  <m:t xml:space="preserve">4</m:t>
                </m:r>
              </m:sub>
            </m:sSub>
            <m:r>
              <w:rPr>
                <w:rFonts w:ascii="Cambria Math" w:hAnsi="Cambria Math"/>
              </w:rPr>
              <m:t xml:space="preserve">;</m:t>
            </m:r>
          </m:e>
        </m:eqArr>
      </m:oMath>
      <w:r>
        <w:rPr>
          <w:sz w:val="28"/>
        </w:rPr>
        <w:t xml:space="preserve"> </w:t>
      </w:r>
      <w:r>
        <w:rPr>
          <w:sz w:val="28"/>
        </w:rPr>
        <w:t>х</w:t>
      </w:r>
      <w:r>
        <w:rPr>
          <w:i/>
          <w:spacing w:val="3"/>
          <w:sz w:val="28"/>
        </w:rPr>
        <w:t xml:space="preserve"> К</w:t>
      </w:r>
      <w:r>
        <w:rPr>
          <w:i/>
          <w:spacing w:val="3"/>
          <w:sz w:val="28"/>
          <w:vertAlign w:val="subscript"/>
        </w:rPr>
        <w:t>5</w:t>
      </w:r>
    </w:p>
    <w:p>
      <w:pPr>
        <w:pStyle w:val="Normal"/>
        <w:ind w:firstLine="540"/>
        <w:jc w:val="both"/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где:</w:t>
      </w:r>
    </w:p>
    <w:p>
      <w:pPr>
        <w:pStyle w:val="Normal"/>
        <w:tabs>
          <w:tab w:val="clear" w:pos="708"/>
          <w:tab w:val="left" w:pos="2340" w:leader="none"/>
        </w:tabs>
        <w:ind w:firstLine="1" w:left="708"/>
        <w:jc w:val="both"/>
        <w:rPr>
          <w:i/>
          <w:i/>
          <w:sz w:val="28"/>
        </w:rPr>
      </w:pPr>
      <w:r>
        <w:rPr>
          <w:sz w:val="28"/>
          <w:lang w:val="en-US"/>
        </w:rPr>
        <w:t>n</w:t>
      </w:r>
      <w:r>
        <w:rPr>
          <w:sz w:val="28"/>
        </w:rPr>
        <w:t xml:space="preserve"> - ступень обучения;</w:t>
      </w:r>
    </w:p>
    <w:p>
      <w:pPr>
        <w:pStyle w:val="Normal"/>
        <w:ind w:firstLine="708"/>
        <w:jc w:val="both"/>
        <w:rPr/>
      </w:pPr>
      <w:r>
        <w:rPr>
          <w:i/>
          <w:sz w:val="28"/>
        </w:rPr>
        <w:t>а -</w:t>
      </w:r>
      <w:r>
        <w:rPr>
          <w:sz w:val="28"/>
        </w:rPr>
        <w:t xml:space="preserve"> количество часов по базисному учебному плану;</w:t>
      </w:r>
      <w:r>
        <w:rPr/>
        <w:t xml:space="preserve"> </w:t>
      </w:r>
    </w:p>
    <w:p>
      <w:pPr>
        <w:pStyle w:val="Normal"/>
        <w:shd w:val="clear" w:color="auto" w:fill="FFFFFF"/>
        <w:spacing w:before="60" w:after="0"/>
        <w:ind w:firstLine="709" w:right="-7"/>
        <w:jc w:val="both"/>
        <w:rPr>
          <w:color w:val="000000"/>
          <w:spacing w:val="7"/>
          <w:sz w:val="28"/>
        </w:rPr>
      </w:pPr>
      <w:r>
        <w:rPr>
          <w:i/>
          <w:color w:val="000000"/>
          <w:spacing w:val="5"/>
          <w:sz w:val="28"/>
          <w:lang w:val="en-US"/>
        </w:rPr>
        <w:t>b</w:t>
      </w:r>
      <w:r>
        <w:rPr>
          <w:color w:val="000000"/>
          <w:spacing w:val="7"/>
          <w:sz w:val="28"/>
        </w:rPr>
        <w:t xml:space="preserve"> - </w:t>
      </w:r>
      <w:r>
        <w:rPr>
          <w:sz w:val="28"/>
        </w:rPr>
        <w:t>норма часов преподавательской работы на ставку заработной платы</w:t>
      </w:r>
      <w:r>
        <w:rPr>
          <w:color w:val="000000"/>
          <w:spacing w:val="7"/>
          <w:sz w:val="28"/>
        </w:rPr>
        <w:t xml:space="preserve">;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</w:rPr>
        <w:t xml:space="preserve">2 </w:t>
      </w:r>
      <w:r>
        <w:rPr>
          <w:sz w:val="28"/>
          <w:szCs w:val="28"/>
        </w:rPr>
        <w:t>- оклады (ставки заработной платы), установленные отраслевым тарифным соглашением по государственным образовательным учреждениям Новосибирской области;</w:t>
      </w:r>
    </w:p>
    <w:p>
      <w:pPr>
        <w:pStyle w:val="Normal"/>
        <w:shd w:val="clear" w:color="auto" w:fill="FFFFFF"/>
        <w:ind w:firstLine="709"/>
        <w:jc w:val="both"/>
        <w:rPr>
          <w:color w:val="000000"/>
          <w:spacing w:val="3"/>
          <w:sz w:val="28"/>
        </w:rPr>
      </w:pPr>
      <w:r>
        <w:rPr>
          <w:i/>
          <w:spacing w:val="3"/>
          <w:sz w:val="28"/>
          <w:lang w:val="en-US"/>
        </w:rPr>
        <w:t>t</w:t>
      </w:r>
      <w:r>
        <w:rPr>
          <w:i/>
          <w:spacing w:val="3"/>
          <w:sz w:val="20"/>
          <w:vertAlign w:val="subscript"/>
        </w:rPr>
        <w:t xml:space="preserve">2 </w:t>
      </w:r>
      <w:r>
        <w:rPr>
          <w:color w:val="000000"/>
          <w:spacing w:val="3"/>
          <w:sz w:val="28"/>
        </w:rPr>
        <w:t>- коэффициент увеличения фонда оплаты труда на выплаты компенсационного характера педагогическим работникам с учетом доплат за работу в сельской местности 1,4;</w:t>
      </w:r>
    </w:p>
    <w:p>
      <w:pPr>
        <w:pStyle w:val="Normal"/>
        <w:shd w:val="clear" w:color="auto" w:fill="FFFFFF"/>
        <w:spacing w:before="60" w:after="0"/>
        <w:ind w:firstLine="709" w:right="-7"/>
        <w:jc w:val="both"/>
        <w:rPr>
          <w:sz w:val="28"/>
          <w:szCs w:val="28"/>
        </w:rPr>
      </w:pPr>
      <w:r>
        <w:rPr>
          <w:sz w:val="28"/>
          <w:szCs w:val="28"/>
        </w:rPr>
        <w:t>1,302 - коэффициент отчислений по страховым взносам в государственные внебюджетные фонды;</w:t>
      </w:r>
    </w:p>
    <w:p>
      <w:pPr>
        <w:pStyle w:val="Normal"/>
        <w:shd w:val="clear" w:color="auto" w:fill="FFFFFF"/>
        <w:spacing w:before="60" w:after="0"/>
        <w:ind w:firstLine="709" w:right="-7"/>
        <w:jc w:val="both"/>
        <w:rPr>
          <w:sz w:val="28"/>
          <w:szCs w:val="28"/>
        </w:rPr>
      </w:pPr>
      <w:r>
        <w:rPr>
          <w:sz w:val="28"/>
          <w:szCs w:val="28"/>
        </w:rPr>
        <w:t>1,02 - коэффициент увеличения фонда оплаты труда, связанного с повышением квалификационной категории педагогических работников по результатам аттестации;</w:t>
      </w:r>
    </w:p>
    <w:p>
      <w:pPr>
        <w:pStyle w:val="Normal"/>
        <w:shd w:val="clear" w:color="auto" w:fill="FFFFFF"/>
        <w:spacing w:before="60" w:after="0"/>
        <w:ind w:firstLine="709" w:right="-7"/>
        <w:jc w:val="both"/>
        <w:rPr>
          <w:sz w:val="28"/>
          <w:szCs w:val="28"/>
        </w:rPr>
      </w:pPr>
      <w:r>
        <w:rPr>
          <w:sz w:val="28"/>
          <w:szCs w:val="28"/>
        </w:rPr>
        <w:t>12 - количество месяцев в году;</w:t>
      </w:r>
    </w:p>
    <w:p>
      <w:pPr>
        <w:pStyle w:val="Normal"/>
        <w:shd w:val="clear" w:color="auto" w:fill="FFFFFF"/>
        <w:spacing w:before="60" w:after="0"/>
        <w:ind w:firstLine="709" w:right="-7"/>
        <w:jc w:val="both"/>
        <w:rPr>
          <w:sz w:val="28"/>
          <w:szCs w:val="28"/>
        </w:rPr>
      </w:pPr>
      <w:r>
        <w:rPr>
          <w:sz w:val="28"/>
          <w:szCs w:val="28"/>
        </w:rPr>
        <w:t>m</w:t>
      </w:r>
      <w:r>
        <w:rPr>
          <w:i/>
          <w:sz w:val="28"/>
          <w:vertAlign w:val="subscript"/>
        </w:rPr>
        <w:t>2</w:t>
      </w:r>
      <w:r>
        <w:rPr>
          <w:sz w:val="28"/>
          <w:szCs w:val="28"/>
        </w:rPr>
        <w:t xml:space="preserve"> – нормативная наполняемость в классе 25</w:t>
      </w:r>
      <w:r>
        <w:rPr>
          <w:sz w:val="28"/>
        </w:rPr>
        <w:t xml:space="preserve"> человек</w:t>
      </w:r>
      <w:r>
        <w:rPr>
          <w:sz w:val="28"/>
          <w:szCs w:val="28"/>
        </w:rPr>
        <w:t>;</w:t>
      </w:r>
    </w:p>
    <w:p>
      <w:pPr>
        <w:pStyle w:val="Normal"/>
        <w:shd w:val="clear" w:color="auto" w:fill="FFFFFF"/>
        <w:ind w:firstLine="709"/>
        <w:jc w:val="both"/>
        <w:rPr>
          <w:spacing w:val="4"/>
          <w:sz w:val="28"/>
        </w:rPr>
      </w:pPr>
      <w:r>
        <w:rPr>
          <w:i/>
          <w:color w:val="000000"/>
          <w:spacing w:val="3"/>
          <w:sz w:val="28"/>
        </w:rPr>
        <w:t>К</w:t>
      </w:r>
      <w:r>
        <w:rPr>
          <w:i/>
          <w:color w:val="000000"/>
          <w:spacing w:val="3"/>
          <w:sz w:val="20"/>
          <w:vertAlign w:val="subscript"/>
        </w:rPr>
        <w:t>1</w:t>
      </w:r>
      <w:r>
        <w:rPr>
          <w:sz w:val="28"/>
          <w:szCs w:val="28"/>
        </w:rPr>
        <w:t xml:space="preserve"> - </w:t>
      </w:r>
      <w:r>
        <w:rPr>
          <w:spacing w:val="4"/>
          <w:sz w:val="28"/>
        </w:rPr>
        <w:t>коэффициент увеличения на ФОТ административно-управленческого персонала -1,105;</w:t>
      </w:r>
    </w:p>
    <w:p>
      <w:pPr>
        <w:pStyle w:val="Normal"/>
        <w:widowControl w:val="false"/>
        <w:ind w:firstLine="709"/>
        <w:jc w:val="both"/>
        <w:rPr>
          <w:spacing w:val="8"/>
          <w:sz w:val="28"/>
        </w:rPr>
      </w:pPr>
      <w:r>
        <w:rPr>
          <w:i/>
          <w:spacing w:val="3"/>
          <w:sz w:val="28"/>
        </w:rPr>
        <w:t>К</w:t>
      </w:r>
      <w:r>
        <w:rPr>
          <w:i/>
          <w:spacing w:val="3"/>
          <w:sz w:val="20"/>
          <w:vertAlign w:val="subscript"/>
        </w:rPr>
        <w:t>2</w:t>
      </w:r>
      <w:r>
        <w:rPr>
          <w:spacing w:val="8"/>
          <w:sz w:val="28"/>
        </w:rPr>
        <w:t>- коэффициент увеличения ФОТ на стимулирующий фонд - 1,43</w:t>
      </w:r>
      <w:r>
        <w:rPr/>
        <w:t xml:space="preserve"> </w:t>
      </w:r>
      <w:r>
        <w:rPr>
          <w:sz w:val="28"/>
          <w:szCs w:val="28"/>
        </w:rPr>
        <w:t>(в</w:t>
      </w:r>
      <w:r>
        <w:rPr>
          <w:spacing w:val="3"/>
          <w:sz w:val="28"/>
        </w:rPr>
        <w:t xml:space="preserve">ключение в </w:t>
      </w:r>
      <w:r>
        <w:rPr>
          <w:spacing w:val="8"/>
          <w:sz w:val="28"/>
        </w:rPr>
        <w:t>ФОТ стимулирующей доли в размере 30%);</w:t>
      </w:r>
    </w:p>
    <w:p>
      <w:pPr>
        <w:pStyle w:val="ConsPlusNonformat"/>
        <w:ind w:firstLine="708"/>
        <w:jc w:val="both"/>
        <w:rPr>
          <w:i/>
          <w:i/>
          <w:color w:val="000000"/>
          <w:spacing w:val="3"/>
          <w:sz w:val="28"/>
        </w:rPr>
      </w:pPr>
      <w:r>
        <w:rPr>
          <w:rFonts w:cs="Times New Roman" w:ascii="Times New Roman" w:hAnsi="Times New Roman"/>
          <w:i/>
          <w:spacing w:val="3"/>
          <w:sz w:val="28"/>
        </w:rPr>
        <w:t>К</w:t>
      </w:r>
      <w:r>
        <w:rPr>
          <w:rFonts w:cs="Times New Roman" w:ascii="Times New Roman" w:hAnsi="Times New Roman"/>
          <w:i/>
          <w:spacing w:val="3"/>
          <w:vertAlign w:val="subscript"/>
        </w:rPr>
        <w:t>3</w:t>
      </w:r>
      <w:r>
        <w:rPr>
          <w:sz w:val="28"/>
          <w:szCs w:val="28"/>
        </w:rPr>
        <w:t xml:space="preserve"> – </w:t>
      </w:r>
      <w:r>
        <w:rPr>
          <w:rFonts w:cs="Times New Roman" w:ascii="Times New Roman" w:hAnsi="Times New Roman"/>
          <w:sz w:val="28"/>
          <w:szCs w:val="28"/>
        </w:rPr>
        <w:t>районный коэффициент 1,25.</w:t>
      </w:r>
      <w:r>
        <w:rPr>
          <w:i/>
          <w:color w:val="000000"/>
          <w:spacing w:val="3"/>
          <w:sz w:val="28"/>
        </w:rPr>
        <w:t xml:space="preserve"> </w:t>
      </w:r>
    </w:p>
    <w:p>
      <w:pPr>
        <w:pStyle w:val="Normal"/>
        <w:ind w:firstLine="708"/>
        <w:jc w:val="both"/>
        <w:rPr>
          <w:i/>
          <w:i/>
          <w:spacing w:val="3"/>
          <w:vertAlign w:val="subscript"/>
        </w:rPr>
      </w:pPr>
      <w:r>
        <w:rPr>
          <w:i/>
          <w:spacing w:val="3"/>
          <w:sz w:val="28"/>
        </w:rPr>
        <w:t>К</w:t>
      </w:r>
      <w:r>
        <w:rPr>
          <w:i/>
          <w:spacing w:val="3"/>
          <w:sz w:val="28"/>
          <w:vertAlign w:val="subscript"/>
        </w:rPr>
        <w:t xml:space="preserve">4  </w:t>
      </w:r>
      <w:r>
        <w:rPr>
          <w:spacing w:val="4"/>
          <w:sz w:val="28"/>
        </w:rPr>
        <w:t xml:space="preserve"> - коэффициент увеличения на ФОТ педагогических работников иных категорий </w:t>
      </w:r>
      <w:r>
        <w:rPr>
          <w:sz w:val="28"/>
        </w:rPr>
        <w:t>(кроме учителей) -1,075;</w:t>
      </w:r>
    </w:p>
    <w:p>
      <w:pPr>
        <w:pStyle w:val="Normal"/>
        <w:ind w:firstLine="708"/>
        <w:jc w:val="both"/>
        <w:rPr>
          <w:i/>
          <w:i/>
          <w:spacing w:val="3"/>
          <w:vertAlign w:val="subscript"/>
        </w:rPr>
      </w:pPr>
      <w:r>
        <w:rPr>
          <w:i/>
          <w:spacing w:val="3"/>
          <w:sz w:val="28"/>
        </w:rPr>
        <w:t>К</w:t>
      </w:r>
      <w:r>
        <w:rPr>
          <w:i/>
          <w:spacing w:val="3"/>
          <w:sz w:val="28"/>
          <w:vertAlign w:val="subscript"/>
        </w:rPr>
        <w:t>5</w:t>
      </w:r>
      <w:r>
        <w:rPr>
          <w:sz w:val="28"/>
        </w:rPr>
        <w:t xml:space="preserve"> - коэффициент увеличения р</w:t>
      </w:r>
      <w:r>
        <w:rPr>
          <w:sz w:val="28"/>
          <w:szCs w:val="28"/>
        </w:rPr>
        <w:t>асходов на Указы Президента Российской Федерации в части сохранения достигнутого в 2018 году соотношения средней заработной платы отдельным категориям работников бюджетной сферы и среднемесячной начисленной заработной платы наемных работников – исходя из прогнозных значений показателя «среднемесячная начисленная заработная плата наемных работников в организациях, у индивидуальных предпринимателей и физических лиц (среднемесячного дохода от трудовой деятельности)» по Новосибирской области до расчетного периода планирования бюджета.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малокомплектных образовательных организаций, реализующих основные общеобразовательные программы, нормативы утверждаются для каждой малокомплектной организации. </w:t>
      </w:r>
    </w:p>
    <w:p>
      <w:pPr>
        <w:pStyle w:val="Normal"/>
        <w:widowControl w:val="false"/>
        <w:ind w:firstLine="540"/>
        <w:jc w:val="both"/>
        <w:rPr>
          <w:sz w:val="28"/>
        </w:rPr>
      </w:pPr>
      <w:r>
        <w:rPr>
          <w:sz w:val="28"/>
        </w:rPr>
        <w:t>Норматив расходов по заработной плате (</w:t>
      </w: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Z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 xml:space="preserve">мк</m:t>
            </m:r>
            <m:r>
              <m:rPr>
                <m:lit/>
                <m:nor/>
              </m:rPr>
              <w:rPr>
                <w:rFonts w:ascii="Cambria Math" w:hAnsi="Cambria Math"/>
              </w:rPr>
              <m:t xml:space="preserve">.</m:t>
            </m:r>
          </m:sub>
          <m:sup>
            <m:r>
              <w:rPr>
                <w:rFonts w:ascii="Cambria Math" w:hAnsi="Cambria Math"/>
              </w:rPr>
              <m:t xml:space="preserve">n</m:t>
            </m:r>
          </m:sup>
        </m:sSubSup>
      </m:oMath>
      <w:r>
        <w:rPr/>
        <w:t xml:space="preserve">) </w:t>
      </w:r>
      <w:r>
        <w:rPr>
          <w:sz w:val="28"/>
        </w:rPr>
        <w:t xml:space="preserve">на один класс (класс/комплект), с плановой наполняемостью 14 человек, </w:t>
      </w:r>
      <w:r>
        <w:rPr/>
        <w:t xml:space="preserve"> </w:t>
      </w:r>
      <w:r>
        <w:rPr>
          <w:sz w:val="28"/>
        </w:rPr>
        <w:t>по программам начального общего, основного общего, среднего (полного) общего образования, а также дополнительного образования в общеобразовательных  организациях по ступеням обучения (</w:t>
      </w:r>
      <w:r>
        <w:rPr>
          <w:sz w:val="28"/>
          <w:lang w:val="en-US"/>
        </w:rPr>
        <w:t>n</w:t>
      </w:r>
      <w:r>
        <w:rPr>
          <w:sz w:val="28"/>
        </w:rPr>
        <w:t xml:space="preserve">) исчисляется по формуле: </w:t>
      </w:r>
    </w:p>
    <w:p>
      <w:pPr>
        <w:pStyle w:val="Normal"/>
        <w:tabs>
          <w:tab w:val="clear" w:pos="708"/>
          <w:tab w:val="left" w:pos="2340" w:leader="none"/>
        </w:tabs>
        <w:ind w:firstLine="1" w:left="708"/>
        <w:jc w:val="both"/>
        <w:rPr>
          <w:sz w:val="28"/>
        </w:rPr>
      </w:pPr>
      <w:r>
        <w:rPr>
          <w:sz w:val="28"/>
        </w:rPr>
      </w:r>
    </w:p>
    <w:p>
      <w:pPr>
        <w:pStyle w:val="Normal"/>
        <w:widowControl w:val="false"/>
        <w:ind w:firstLine="540"/>
        <w:jc w:val="both"/>
        <w:rPr>
          <w:sz w:val="28"/>
          <w:szCs w:val="28"/>
        </w:rPr>
      </w:pPr>
      <w:r>
        <w:rPr/>
      </w:r>
      <m:oMath xmlns:m="http://schemas.openxmlformats.org/officeDocument/2006/math">
        <m:sSubSup>
          <m:e>
            <m:r>
              <w:rPr>
                <w:rFonts w:ascii="Cambria Math" w:hAnsi="Cambria Math"/>
              </w:rPr>
              <m:t xml:space="preserve">Z</m:t>
            </m:r>
          </m:e>
          <m:sub>
            <m:r>
              <m:rPr>
                <m:lit/>
                <m:nor/>
              </m:rPr>
              <w:rPr>
                <w:rFonts w:ascii="Cambria Math" w:hAnsi="Cambria Math"/>
              </w:rPr>
              <m:t xml:space="preserve">мк</m:t>
            </m:r>
            <m:r>
              <m:rPr>
                <m:lit/>
                <m:nor/>
              </m:rPr>
              <w:rPr>
                <w:rFonts w:ascii="Cambria Math" w:hAnsi="Cambria Math"/>
              </w:rPr>
              <m:t xml:space="preserve">.</m:t>
            </m:r>
          </m:sub>
          <m:sup>
            <m:r>
              <w:rPr>
                <w:rFonts w:ascii="Cambria Math" w:hAnsi="Cambria Math"/>
              </w:rPr>
              <m:t xml:space="preserve">n</m:t>
            </m:r>
          </m:sup>
        </m:sSubSup>
      </m:oMath>
      <w:r>
        <w:rPr/>
        <w:t>=</w:t>
      </w:r>
      <w:r>
        <w:rPr/>
      </w:r>
      <m:oMath xmlns:m="http://schemas.openxmlformats.org/officeDocument/2006/math">
        <m:f>
          <m:num>
            <m:r>
              <w:rPr>
                <w:rFonts w:ascii="Cambria Math" w:hAnsi="Cambria Math"/>
              </w:rPr>
              <m:t xml:space="preserve">a</m:t>
            </m:r>
          </m:num>
          <m:den>
            <m:r>
              <w:rPr>
                <w:rFonts w:ascii="Cambria Math" w:hAnsi="Cambria Math"/>
              </w:rPr>
              <m:t xml:space="preserve">b</m:t>
            </m:r>
          </m:den>
        </m:f>
        <m:sSub>
          <m:e>
            <m:r>
              <w:rPr>
                <w:rFonts w:ascii="Cambria Math" w:hAnsi="Cambria Math"/>
              </w:rPr>
              <m:t xml:space="preserve">d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  <m:sSub>
          <m:e>
            <m:r>
              <w:rPr>
                <w:rFonts w:ascii="Cambria Math" w:hAnsi="Cambria Math"/>
              </w:rPr>
              <m:t xml:space="preserve">t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  <m:r>
          <w:rPr>
            <w:rFonts w:ascii="Cambria Math" w:hAnsi="Cambria Math"/>
          </w:rPr>
          <m:t xml:space="preserve">×</m:t>
        </m:r>
        <m:r>
          <w:rPr>
            <w:rFonts w:ascii="Cambria Math" w:hAnsi="Cambria Math"/>
          </w:rPr>
          <m:t xml:space="preserve">1</m:t>
        </m:r>
        <m:r>
          <w:rPr>
            <w:rFonts w:ascii="Cambria Math" w:hAnsi="Cambria Math"/>
          </w:rPr>
          <m:t xml:space="preserve">,</m:t>
        </m:r>
        <m:r>
          <m:rPr>
            <m:lit/>
            <m:nor/>
          </m:rPr>
          <w:rPr>
            <w:rFonts w:ascii="Cambria Math" w:hAnsi="Cambria Math"/>
          </w:rPr>
          <m:t xml:space="preserve">302</m:t>
        </m:r>
        <m:r>
          <w:rPr>
            <w:rFonts w:ascii="Cambria Math" w:hAnsi="Cambria Math"/>
          </w:rPr>
          <m:t xml:space="preserve">×</m:t>
        </m:r>
        <m:r>
          <w:rPr>
            <w:rFonts w:ascii="Cambria Math" w:hAnsi="Cambria Math"/>
          </w:rPr>
          <m:t xml:space="preserve">1</m:t>
        </m:r>
        <m:r>
          <w:rPr>
            <w:rFonts w:ascii="Cambria Math" w:hAnsi="Cambria Math"/>
          </w:rPr>
          <m:t xml:space="preserve">,</m:t>
        </m:r>
        <m:r>
          <m:rPr>
            <m:lit/>
            <m:nor/>
          </m:rPr>
          <w:rPr>
            <w:rFonts w:ascii="Cambria Math" w:hAnsi="Cambria Math"/>
          </w:rPr>
          <m:t xml:space="preserve">02</m:t>
        </m:r>
        <m:r>
          <w:rPr>
            <w:rFonts w:ascii="Cambria Math" w:hAnsi="Cambria Math"/>
          </w:rPr>
          <m:t xml:space="preserve">×</m:t>
        </m:r>
        <m:r>
          <m:rPr>
            <m:lit/>
            <m:nor/>
          </m:rPr>
          <w:rPr>
            <w:rFonts w:ascii="Cambria Math" w:hAnsi="Cambria Math"/>
          </w:rPr>
          <m:t xml:space="preserve">12</m:t>
        </m:r>
      </m:oMath>
      <w:r>
        <w:rPr/>
      </w:r>
      <m:oMath xmlns:m="http://schemas.openxmlformats.org/officeDocument/2006/math"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1</m:t>
            </m:r>
          </m:sub>
        </m:sSub>
        <m:r>
          <w:rPr>
            <w:rFonts w:ascii="Cambria Math" w:hAnsi="Cambria Math"/>
          </w:rPr>
          <m:t xml:space="preserve">×</m:t>
        </m:r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2</m:t>
            </m:r>
          </m:sub>
        </m:sSub>
        <m:r>
          <w:rPr>
            <w:rFonts w:ascii="Cambria Math" w:hAnsi="Cambria Math"/>
          </w:rPr>
          <m:t xml:space="preserve">×</m:t>
        </m:r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3</m:t>
            </m:r>
          </m:sub>
        </m:sSub>
        <m:r>
          <w:rPr>
            <w:rFonts w:ascii="Cambria Math" w:hAnsi="Cambria Math"/>
          </w:rPr>
          <m:t xml:space="preserve">×</m:t>
        </m:r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4</m:t>
            </m:r>
          </m:sub>
        </m:sSub>
        <m:r>
          <w:rPr>
            <w:rFonts w:ascii="Cambria Math" w:hAnsi="Cambria Math"/>
          </w:rPr>
          <m:t xml:space="preserve">×</m:t>
        </m:r>
        <m:sSub>
          <m:e>
            <m:r>
              <w:rPr>
                <w:rFonts w:ascii="Cambria Math" w:hAnsi="Cambria Math"/>
              </w:rPr>
              <m:t xml:space="preserve">K</m:t>
            </m:r>
          </m:e>
          <m:sub>
            <m:r>
              <w:rPr>
                <w:rFonts w:ascii="Cambria Math" w:hAnsi="Cambria Math"/>
              </w:rPr>
              <m:t xml:space="preserve">5</m:t>
            </m:r>
          </m:sub>
        </m:sSub>
      </m:oMath>
      <w:r>
        <w:rPr>
          <w:sz w:val="28"/>
        </w:rPr>
        <w:t xml:space="preserve"> х</w:t>
      </w:r>
      <w:r>
        <w:rPr>
          <w:i/>
          <w:spacing w:val="3"/>
        </w:rPr>
        <w:t xml:space="preserve"> К</w:t>
      </w:r>
      <w:r>
        <w:rPr>
          <w:i/>
          <w:spacing w:val="3"/>
          <w:vertAlign w:val="subscript"/>
        </w:rPr>
        <w:t>6</w:t>
      </w:r>
    </w:p>
    <w:p>
      <w:pPr>
        <w:pStyle w:val="Normal"/>
        <w:tabs>
          <w:tab w:val="clear" w:pos="708"/>
          <w:tab w:val="left" w:pos="2340" w:leader="none"/>
        </w:tabs>
        <w:ind w:firstLine="1" w:left="708"/>
        <w:jc w:val="both"/>
        <w:rPr>
          <w:sz w:val="28"/>
        </w:rPr>
      </w:pPr>
      <w:r>
        <w:rPr>
          <w:sz w:val="28"/>
        </w:rPr>
      </w:r>
    </w:p>
    <w:p>
      <w:pPr>
        <w:pStyle w:val="Normal"/>
        <w:tabs>
          <w:tab w:val="clear" w:pos="708"/>
          <w:tab w:val="left" w:pos="2340" w:leader="none"/>
        </w:tabs>
        <w:ind w:firstLine="1" w:left="708"/>
        <w:jc w:val="both"/>
        <w:rPr>
          <w:i/>
          <w:i/>
          <w:sz w:val="28"/>
        </w:rPr>
      </w:pPr>
      <w:r>
        <w:rPr>
          <w:sz w:val="28"/>
          <w:lang w:val="en-US"/>
        </w:rPr>
        <w:t>n</w:t>
      </w:r>
      <w:r>
        <w:rPr>
          <w:sz w:val="28"/>
        </w:rPr>
        <w:t xml:space="preserve"> - ступень обучения;</w:t>
      </w:r>
    </w:p>
    <w:p>
      <w:pPr>
        <w:pStyle w:val="Normal"/>
        <w:ind w:firstLine="708"/>
        <w:jc w:val="both"/>
        <w:rPr/>
      </w:pPr>
      <w:r>
        <w:rPr>
          <w:i/>
          <w:sz w:val="28"/>
        </w:rPr>
        <w:t>а -</w:t>
      </w:r>
      <w:r>
        <w:rPr>
          <w:sz w:val="28"/>
        </w:rPr>
        <w:t xml:space="preserve"> количество часов по базисному учебному плану;</w:t>
      </w:r>
      <w:r>
        <w:rPr/>
        <w:t xml:space="preserve"> </w:t>
      </w:r>
    </w:p>
    <w:p>
      <w:pPr>
        <w:pStyle w:val="Normal"/>
        <w:shd w:val="clear" w:color="auto" w:fill="FFFFFF"/>
        <w:spacing w:before="60" w:after="0"/>
        <w:ind w:firstLine="709" w:right="-7"/>
        <w:jc w:val="both"/>
        <w:rPr>
          <w:color w:val="000000"/>
          <w:spacing w:val="7"/>
          <w:sz w:val="28"/>
        </w:rPr>
      </w:pPr>
      <w:r>
        <w:rPr>
          <w:i/>
          <w:color w:val="000000"/>
          <w:spacing w:val="5"/>
          <w:sz w:val="28"/>
          <w:lang w:val="en-US"/>
        </w:rPr>
        <w:t>b</w:t>
      </w:r>
      <w:r>
        <w:rPr>
          <w:color w:val="000000"/>
          <w:spacing w:val="7"/>
          <w:sz w:val="28"/>
        </w:rPr>
        <w:t xml:space="preserve"> - </w:t>
      </w:r>
      <w:r>
        <w:rPr>
          <w:sz w:val="28"/>
        </w:rPr>
        <w:t>норма часов преподавательской работы на ставку заработной платы</w:t>
      </w:r>
      <w:r>
        <w:rPr>
          <w:color w:val="000000"/>
          <w:spacing w:val="7"/>
          <w:sz w:val="28"/>
        </w:rPr>
        <w:t xml:space="preserve">; </w:t>
      </w:r>
    </w:p>
    <w:p>
      <w:pPr>
        <w:pStyle w:val="Normal"/>
        <w:ind w:firstLine="709"/>
        <w:jc w:val="both"/>
        <w:rPr>
          <w:sz w:val="28"/>
          <w:szCs w:val="28"/>
        </w:rPr>
      </w:pPr>
      <w:r>
        <w:rPr>
          <w:i/>
          <w:sz w:val="28"/>
          <w:lang w:val="en-US"/>
        </w:rPr>
        <w:t>d</w:t>
      </w:r>
      <w:r>
        <w:rPr>
          <w:i/>
          <w:sz w:val="28"/>
          <w:vertAlign w:val="subscript"/>
        </w:rPr>
        <w:t xml:space="preserve">2 </w:t>
      </w:r>
      <w:r>
        <w:rPr>
          <w:sz w:val="28"/>
          <w:szCs w:val="28"/>
        </w:rPr>
        <w:t>- оклады (ставки заработной платы), установленные отраслевым тарифным соглашением по государственным образовательным учреждениям Новосибирской области;</w:t>
      </w:r>
    </w:p>
    <w:p>
      <w:pPr>
        <w:pStyle w:val="Normal"/>
        <w:shd w:val="clear" w:color="auto" w:fill="FFFFFF"/>
        <w:ind w:firstLine="709"/>
        <w:jc w:val="both"/>
        <w:rPr>
          <w:color w:val="000000"/>
          <w:spacing w:val="3"/>
          <w:sz w:val="28"/>
        </w:rPr>
      </w:pPr>
      <w:r>
        <w:rPr>
          <w:i/>
          <w:spacing w:val="3"/>
          <w:sz w:val="28"/>
          <w:lang w:val="en-US"/>
        </w:rPr>
        <w:t>t</w:t>
      </w:r>
      <w:r>
        <w:rPr>
          <w:i/>
          <w:spacing w:val="3"/>
          <w:sz w:val="20"/>
          <w:vertAlign w:val="subscript"/>
        </w:rPr>
        <w:t xml:space="preserve">2 </w:t>
      </w:r>
      <w:r>
        <w:rPr>
          <w:color w:val="000000"/>
          <w:spacing w:val="3"/>
          <w:sz w:val="28"/>
        </w:rPr>
        <w:t>- коэффициент увеличения фонда оплаты труда на выплаты компенсационного характера педагогическим работникам с учетом доплат за работу в сельской местности 1,4;</w:t>
      </w:r>
    </w:p>
    <w:p>
      <w:pPr>
        <w:pStyle w:val="Normal"/>
        <w:shd w:val="clear" w:color="auto" w:fill="FFFFFF"/>
        <w:spacing w:before="60" w:after="0"/>
        <w:ind w:firstLine="709" w:right="-7"/>
        <w:jc w:val="both"/>
        <w:rPr>
          <w:sz w:val="28"/>
          <w:szCs w:val="28"/>
        </w:rPr>
      </w:pPr>
      <w:r>
        <w:rPr>
          <w:sz w:val="28"/>
          <w:szCs w:val="28"/>
        </w:rPr>
        <w:t>1,302 - коэффициент отчислений по страховым взносам в государственные внебюджетные фонды;</w:t>
      </w:r>
    </w:p>
    <w:p>
      <w:pPr>
        <w:pStyle w:val="Normal"/>
        <w:shd w:val="clear" w:color="auto" w:fill="FFFFFF"/>
        <w:spacing w:before="60" w:after="0"/>
        <w:ind w:firstLine="709" w:right="-7"/>
        <w:jc w:val="both"/>
        <w:rPr>
          <w:sz w:val="28"/>
          <w:szCs w:val="28"/>
        </w:rPr>
      </w:pPr>
      <w:r>
        <w:rPr>
          <w:sz w:val="28"/>
          <w:szCs w:val="28"/>
        </w:rPr>
        <w:t>1,02 - коэффициент увеличения фонда оплаты труда, связанного с повышением квалификационной категории педагогических работников по результатам аттестации;</w:t>
      </w:r>
    </w:p>
    <w:p>
      <w:pPr>
        <w:pStyle w:val="Normal"/>
        <w:shd w:val="clear" w:color="auto" w:fill="FFFFFF"/>
        <w:spacing w:before="60" w:after="0"/>
        <w:ind w:firstLine="709" w:right="-7"/>
        <w:jc w:val="both"/>
        <w:rPr>
          <w:sz w:val="28"/>
          <w:szCs w:val="28"/>
        </w:rPr>
      </w:pPr>
      <w:r>
        <w:rPr>
          <w:sz w:val="28"/>
          <w:szCs w:val="28"/>
        </w:rPr>
        <w:t>12 - количество месяцев в году;</w:t>
      </w:r>
    </w:p>
    <w:p>
      <w:pPr>
        <w:pStyle w:val="Normal"/>
        <w:shd w:val="clear" w:color="auto" w:fill="FFFFFF"/>
        <w:ind w:firstLine="709"/>
        <w:jc w:val="both"/>
        <w:rPr>
          <w:spacing w:val="4"/>
          <w:sz w:val="28"/>
        </w:rPr>
      </w:pPr>
      <w:r>
        <w:rPr>
          <w:i/>
          <w:color w:val="000000"/>
          <w:spacing w:val="3"/>
          <w:sz w:val="28"/>
        </w:rPr>
        <w:t>К</w:t>
      </w:r>
      <w:r>
        <w:rPr>
          <w:i/>
          <w:color w:val="000000"/>
          <w:spacing w:val="3"/>
          <w:sz w:val="20"/>
          <w:vertAlign w:val="subscript"/>
        </w:rPr>
        <w:t>1</w:t>
      </w:r>
      <w:r>
        <w:rPr>
          <w:sz w:val="28"/>
          <w:szCs w:val="28"/>
        </w:rPr>
        <w:t xml:space="preserve"> - </w:t>
      </w:r>
      <w:r>
        <w:rPr>
          <w:spacing w:val="4"/>
          <w:sz w:val="28"/>
        </w:rPr>
        <w:t>коэффициент увеличения на ФОТ административно-управленческого -1,105;</w:t>
      </w:r>
    </w:p>
    <w:p>
      <w:pPr>
        <w:pStyle w:val="Normal"/>
        <w:widowControl w:val="false"/>
        <w:ind w:firstLine="709"/>
        <w:jc w:val="both"/>
        <w:rPr>
          <w:spacing w:val="8"/>
          <w:sz w:val="28"/>
        </w:rPr>
      </w:pPr>
      <w:r>
        <w:rPr>
          <w:i/>
          <w:spacing w:val="3"/>
          <w:sz w:val="28"/>
        </w:rPr>
        <w:t>К</w:t>
      </w:r>
      <w:r>
        <w:rPr>
          <w:i/>
          <w:spacing w:val="3"/>
          <w:sz w:val="20"/>
          <w:vertAlign w:val="subscript"/>
        </w:rPr>
        <w:t>2</w:t>
      </w:r>
      <w:r>
        <w:rPr>
          <w:spacing w:val="8"/>
          <w:sz w:val="28"/>
        </w:rPr>
        <w:t>- коэффициент увеличения ФОТ на стимулирующий фонд - 1,43</w:t>
      </w:r>
      <w:r>
        <w:rPr/>
        <w:t xml:space="preserve"> </w:t>
      </w:r>
      <w:r>
        <w:rPr>
          <w:sz w:val="28"/>
          <w:szCs w:val="28"/>
        </w:rPr>
        <w:t>(в</w:t>
      </w:r>
      <w:r>
        <w:rPr>
          <w:spacing w:val="3"/>
          <w:sz w:val="28"/>
        </w:rPr>
        <w:t xml:space="preserve">ключение в </w:t>
      </w:r>
      <w:r>
        <w:rPr>
          <w:spacing w:val="8"/>
          <w:sz w:val="28"/>
        </w:rPr>
        <w:t>ФОТ стимулирующей доли в размере 30%);</w:t>
      </w:r>
    </w:p>
    <w:p>
      <w:pPr>
        <w:pStyle w:val="ConsPlusNonformat"/>
        <w:ind w:firstLine="708"/>
        <w:jc w:val="both"/>
        <w:rPr>
          <w:i/>
          <w:i/>
          <w:color w:val="000000"/>
          <w:spacing w:val="3"/>
          <w:sz w:val="28"/>
        </w:rPr>
      </w:pPr>
      <w:r>
        <w:rPr>
          <w:rFonts w:cs="Times New Roman" w:ascii="Times New Roman" w:hAnsi="Times New Roman"/>
          <w:i/>
          <w:spacing w:val="3"/>
          <w:sz w:val="28"/>
        </w:rPr>
        <w:t>К</w:t>
      </w:r>
      <w:r>
        <w:rPr>
          <w:rFonts w:cs="Times New Roman" w:ascii="Times New Roman" w:hAnsi="Times New Roman"/>
          <w:i/>
          <w:spacing w:val="3"/>
          <w:vertAlign w:val="subscript"/>
        </w:rPr>
        <w:t>3</w:t>
      </w:r>
      <w:r>
        <w:rPr>
          <w:sz w:val="28"/>
          <w:szCs w:val="28"/>
        </w:rPr>
        <w:t xml:space="preserve"> – </w:t>
      </w:r>
      <w:r>
        <w:rPr>
          <w:rFonts w:cs="Times New Roman" w:ascii="Times New Roman" w:hAnsi="Times New Roman"/>
          <w:sz w:val="28"/>
          <w:szCs w:val="28"/>
        </w:rPr>
        <w:t>районный коэффициент 1,25;</w:t>
      </w:r>
      <w:r>
        <w:rPr>
          <w:i/>
          <w:color w:val="000000"/>
          <w:spacing w:val="3"/>
          <w:sz w:val="28"/>
        </w:rPr>
        <w:t xml:space="preserve"> 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i/>
          <w:i/>
          <w:color w:val="000000"/>
          <w:spacing w:val="3"/>
          <w:sz w:val="28"/>
        </w:rPr>
      </w:pPr>
      <w:r>
        <w:rPr>
          <w:rFonts w:cs="Times New Roman" w:ascii="Times New Roman" w:hAnsi="Times New Roman"/>
          <w:i/>
          <w:spacing w:val="3"/>
          <w:sz w:val="28"/>
        </w:rPr>
        <w:t>К</w:t>
      </w:r>
      <w:r>
        <w:rPr>
          <w:i/>
          <w:spacing w:val="3"/>
          <w:sz w:val="28"/>
          <w:vertAlign w:val="subscript"/>
        </w:rPr>
        <w:t xml:space="preserve">4  </w:t>
      </w:r>
      <w:r>
        <w:rPr>
          <w:spacing w:val="4"/>
          <w:sz w:val="28"/>
        </w:rPr>
        <w:t xml:space="preserve"> </w:t>
      </w:r>
      <w:r>
        <w:rPr>
          <w:rFonts w:cs="Times New Roman" w:ascii="Times New Roman" w:hAnsi="Times New Roman"/>
          <w:spacing w:val="4"/>
          <w:sz w:val="28"/>
        </w:rPr>
        <w:t xml:space="preserve">- коэффициент увеличения на ФОТ педагогических работников иных категорий </w:t>
      </w:r>
      <w:r>
        <w:rPr>
          <w:rFonts w:cs="Times New Roman" w:ascii="Times New Roman" w:hAnsi="Times New Roman"/>
          <w:sz w:val="28"/>
        </w:rPr>
        <w:t>(кроме учителей) -1,075;</w:t>
      </w:r>
    </w:p>
    <w:p>
      <w:pPr>
        <w:pStyle w:val="ConsPlusNonformat"/>
        <w:ind w:firstLine="708"/>
        <w:jc w:val="both"/>
        <w:rPr>
          <w:rFonts w:ascii="Times New Roman" w:hAnsi="Times New Roman" w:cs="Times New Roman"/>
          <w:spacing w:val="4"/>
          <w:sz w:val="28"/>
        </w:rPr>
      </w:pPr>
      <w:r>
        <w:rPr>
          <w:rFonts w:cs="Times New Roman" w:ascii="Times New Roman" w:hAnsi="Times New Roman"/>
          <w:i/>
          <w:color w:val="000000"/>
          <w:spacing w:val="3"/>
          <w:sz w:val="28"/>
        </w:rPr>
        <w:t>К</w:t>
      </w:r>
      <w:r>
        <w:rPr>
          <w:rFonts w:cs="Times New Roman" w:ascii="Times New Roman" w:hAnsi="Times New Roman"/>
          <w:i/>
          <w:color w:val="000000"/>
          <w:spacing w:val="3"/>
          <w:vertAlign w:val="subscript"/>
        </w:rPr>
        <w:t>5</w:t>
      </w:r>
      <w:r>
        <w:rPr>
          <w:sz w:val="28"/>
          <w:szCs w:val="28"/>
        </w:rPr>
        <w:t xml:space="preserve"> - </w:t>
      </w:r>
      <w:r>
        <w:rPr>
          <w:rFonts w:cs="Times New Roman" w:ascii="Times New Roman" w:hAnsi="Times New Roman"/>
          <w:spacing w:val="4"/>
          <w:sz w:val="28"/>
        </w:rPr>
        <w:t>коэффициент увеличения, учитывающий индивидуальные особенности малокомплектной образовательной организации;</w:t>
      </w:r>
    </w:p>
    <w:p>
      <w:pPr>
        <w:pStyle w:val="Normal"/>
        <w:ind w:firstLine="708"/>
        <w:jc w:val="both"/>
        <w:rPr>
          <w:i/>
          <w:i/>
          <w:spacing w:val="3"/>
          <w:vertAlign w:val="subscript"/>
        </w:rPr>
      </w:pPr>
      <w:r>
        <w:rPr>
          <w:i/>
          <w:spacing w:val="3"/>
          <w:sz w:val="28"/>
        </w:rPr>
        <w:t>К</w:t>
      </w:r>
      <w:r>
        <w:rPr>
          <w:i/>
          <w:spacing w:val="3"/>
          <w:sz w:val="28"/>
          <w:vertAlign w:val="subscript"/>
        </w:rPr>
        <w:t>6</w:t>
      </w:r>
      <w:r>
        <w:rPr>
          <w:sz w:val="28"/>
        </w:rPr>
        <w:t xml:space="preserve"> - коэффициент увеличения р</w:t>
      </w:r>
      <w:r>
        <w:rPr>
          <w:sz w:val="28"/>
          <w:szCs w:val="28"/>
        </w:rPr>
        <w:t>асходов на Указы Президента Российской Федерации в части сохранения достигнутого в 2018 году соотношения средней заработной платы отдельным категориям работников бюджетной сферы и среднемесячной начисленной заработной платы наемных работников – исходя из прогнозных значений показателя «среднемесячная начисленная заработная плата наемных работников в организациях, у индивидуальных предпринимателей и физических лиц (среднемесячного дохода от трудовой деятельности)» по Новосибирской области до расчетного периода планирования бюджета.</w:t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>Планируемые поправочные (повышающие) коэффициенты к нормативам (ФОТ)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Коэффициенты, учитывающие повышенную стоимость образовательной услуги:</w:t>
      </w:r>
    </w:p>
    <w:tbl>
      <w:tblPr>
        <w:tblW w:w="938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8143"/>
        <w:gridCol w:w="1245"/>
      </w:tblGrid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классах с углубленным изучением отдельных учебных предметов, прогимназии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классах с углубленным изучением предметных областей соответствующей образовательной программы (лицеи, гимназии)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классах с интегрированными дополнительными предпрофессиональными образовательными программами в области физической культуры и спорта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классах с интегрированными дополнительными общеразвивающими программами, имеющими целью подготовку несовершеннолетних обучающихся к военной или иной государственной службе, в том числе к государственной службе российского казачества (кадетская школа, казачий кадетский корпус)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</w:tr>
    </w:tbl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Коэффициенты, направленные на повышение качества общего образования, учитывающие наличие квалификационной категории педагогических работников:</w:t>
      </w:r>
    </w:p>
    <w:tbl>
      <w:tblPr>
        <w:tblW w:w="938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8143"/>
        <w:gridCol w:w="1245"/>
      </w:tblGrid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наличии в составе коллектива свыше 50% педагогических работников, имеющих 1 и высшую квалификационную категорию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1,08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наличии в составе коллектива свыше 70% педагогических работников, имеющих 1 и высшую квалификационную категорию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1,12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 наличии в составе коллектива свыше 50% педагогических работников, имеющих высшую категорию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1,16</w:t>
            </w:r>
          </w:p>
        </w:tc>
      </w:tr>
    </w:tbl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Коэффициент, учитывающий очно-заочное и заочное обучение в образовательных организациях при исправительных учреждениях уголовно-исполнительной системы, в специальных учебно-воспитательных организациях открытого и закрытого типа – 3,0;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4. Коэффициенты, направленные на повышение качества общего образования, осуществляемое путем стимулирования труда учителей, развития их творческого и профессионального потенциала в рамках Комплекса мер по модернизации системы общего образования Новосибирской области:</w:t>
      </w:r>
    </w:p>
    <w:tbl>
      <w:tblPr>
        <w:tblW w:w="938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8143"/>
        <w:gridCol w:w="1245"/>
      </w:tblGrid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образовательных организациях, признанных ресурсными организациями Новосибирской области, реализующими практику инклюзивного образования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0,09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образовательных организациях, признанных стажировочными площадками по реализации практики инклюзивного образования на территории Новосибирской области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образовательных организациях, осуществляющих обучение с использованием дистанционных образовательных технологий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0,21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образовательных организациях, признанных региональными ресурсными центрами развития образования Новосибирской области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0,05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образовательных организациях, реализующих проект "Школа - центр физической культуры и здорового образа жизни"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0,03</w:t>
            </w:r>
          </w:p>
        </w:tc>
      </w:tr>
    </w:tbl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 Коэффициенты, учитывающие обучение детей с ограниченными возможностями здоровья (далее - ОВЗ) по адаптированным образовательным программам:</w:t>
      </w:r>
    </w:p>
    <w:tbl>
      <w:tblPr>
        <w:tblW w:w="938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8143"/>
        <w:gridCol w:w="1245"/>
      </w:tblGrid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классах для обучающихся детей с ОВЗ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2,18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классах для обучения детей с ОВЗ и детей-инвалидов, имеющих сложные дефекты (с наполняемостью в классе до 5 человек)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детей с ОВЗ и детей-инвалидов, находящихся на индивидуальном обучении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1,75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классах, осуществляющих обучение детей с ОВЗ и детей-инвалидов в условиях инклюзивного образования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2,0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классах, осуществляющих обучение детей с ОВЗ, санаторного типа для детей, нуждающихся в длительном лечении с круглосуточным пребыванием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обучающихся с расстройствами аутистического спектра по очной форме обучения, нуждающихся в индивидуальном тьюторском сопровождении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5,16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для обучающихся с расстройствами аутистического спектра по очно-заочной форме обучения и на индивидуальном обучении, нуждающихся в индивидуальном тьюторском сопровождении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1,69</w:t>
            </w:r>
          </w:p>
        </w:tc>
      </w:tr>
    </w:tbl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6. Коэффициенты, учитывающие особенности обучения детей, а также детей-инвалидов, осваивающих основные общеобразовательные программы и нуждающихся в длительном лечении в организациях, которые проводят необходимые лечебные, реабилитационные, оздоровительные мероприятия и обучение на дому:</w:t>
      </w:r>
    </w:p>
    <w:tbl>
      <w:tblPr>
        <w:tblW w:w="938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8143"/>
        <w:gridCol w:w="1245"/>
      </w:tblGrid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образовательных, в том числе санаторных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медицинских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1,9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санаторно-курортных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0,23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обучение на дому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1,75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лечебно-профилактических учреждениях по профилактике и борьбе с инфекционными заболеваниями с применением электронных и дистанционных образовательных технологий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5,68</w:t>
            </w:r>
          </w:p>
        </w:tc>
      </w:tr>
    </w:tbl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 Коэффициенты по группам школ, в зависимости от численности учащихся:</w:t>
      </w:r>
    </w:p>
    <w:tbl>
      <w:tblPr>
        <w:tblW w:w="938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8143"/>
        <w:gridCol w:w="1245"/>
      </w:tblGrid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с численностью учащихся от 101 до 150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1,6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с численностью учащихся от 151 до 200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1,5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с численностью учащихся от 201 до 300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с численностью учащихся от 301 до 400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с численностью учащихся от 401 до 500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1,2</w:t>
            </w:r>
          </w:p>
        </w:tc>
      </w:tr>
    </w:tbl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8. Коэффициенты, учитывающие наличие особого потенциала образовательной организации:</w:t>
      </w:r>
    </w:p>
    <w:tbl>
      <w:tblPr>
        <w:tblW w:w="9389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noHBand="0" w:noVBand="0" w:firstColumn="0" w:lastRow="0" w:lastColumn="0" w:firstRow="0"/>
      </w:tblPr>
      <w:tblGrid>
        <w:gridCol w:w="8143"/>
        <w:gridCol w:w="1245"/>
      </w:tblGrid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учебно-вспомогательный персонал, лаборанты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работники методических (библиотечных) центров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работники локальных компьютерных сетей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0,015</w:t>
            </w:r>
          </w:p>
        </w:tc>
      </w:tr>
      <w:tr>
        <w:trPr/>
        <w:tc>
          <w:tcPr>
            <w:tcW w:w="8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сетевое взаимодействие образовательных организаций</w:t>
            </w:r>
          </w:p>
        </w:tc>
        <w:tc>
          <w:tcPr>
            <w:tcW w:w="1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0,008</w:t>
            </w:r>
          </w:p>
        </w:tc>
      </w:tr>
    </w:tbl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9. Индивидуальные коэффициенты для оплаты труда работников интернатов.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10. Коэффициент, направленный на формирование Фонда оплаты труда для стимулирования образовательных организаций по результатам рейтинга данных образовательных организаций единого государственного экзамена (далее - ЕГЭ).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данным результатам можно получить представление об уровне учебных достижений выпускников школ Новосибирской области в целом, по муниципальным районам (городским) округам и группам образовательных организаций. В результате рейтинга школа должна понять, чем определена ее позиция в рейтинге, увидеть свои сильные и слабые стороны, спланировать шаг развития.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ЕГЭ школа, показывающая положительную динамику или стабильность в высоких результатах по каждому анализируемому показателю: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заявленного профиля старшей ступени школы спектру предметов, выбираемых выпускниками для сдачи в форме ЕГЭ;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уровень освоения государственного образовательного стандарта участниками ЕГЭ;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уровень освоения образовательного стандарта на профильном уровне;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соответствие применяемой учителями школы системы текущего оценивания по результатам внешней оценки;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может быть признанной «Успешной школой» при этом получить дополнительный фонд оплаты труда, применяя поправочный (повышающий) коэффициент.</w:t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И.о. министра образования</w:t>
      </w:r>
    </w:p>
    <w:p>
      <w:pPr>
        <w:pStyle w:val="Normal"/>
        <w:ind w:hanging="0"/>
        <w:jc w:val="both"/>
        <w:rPr>
          <w:sz w:val="28"/>
          <w:szCs w:val="28"/>
        </w:rPr>
      </w:pPr>
      <w:r>
        <w:rPr>
          <w:sz w:val="28"/>
          <w:szCs w:val="28"/>
        </w:rPr>
        <w:t>Новосибирской области                                                                    Ю.И. Савостьянов</w:t>
      </w:r>
    </w:p>
    <w:sectPr>
      <w:footerReference w:type="even" r:id="rId3"/>
      <w:footerReference w:type="default" r:id="rId4"/>
      <w:footerReference w:type="first" r:id="rId5"/>
      <w:footnotePr>
        <w:numFmt w:val="decimal"/>
      </w:footnotePr>
      <w:type w:val="nextPage"/>
      <w:pgSz w:w="11906" w:h="16838"/>
      <w:pgMar w:left="1418" w:right="567" w:gutter="0" w:header="0" w:top="1134" w:footer="709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swiss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Courier New">
    <w:charset w:val="01"/>
    <w:family w:val="swiss"/>
    <w:pitch w:val="variable"/>
  </w:font>
  <w:font w:name="Arial">
    <w:charset w:val="01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525559735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Bottom of Page)"/>
        <w:docPartUnique w:val="true"/>
      </w:docPartObj>
      <w:id w:val="-1525559735"/>
    </w:sdtPr>
    <w:sdtContent>
      <w:p>
        <w:pPr>
          <w:pStyle w:val="Footer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9</w:t>
        </w:r>
        <w:r>
          <w:rPr/>
          <w:fldChar w:fldCharType="end"/>
        </w:r>
      </w:p>
    </w:sdtContent>
  </w:sdt>
  <w:p>
    <w:pPr>
      <w:pStyle w:val="Footer"/>
      <w:rPr/>
    </w:pPr>
    <w:r>
      <w:rPr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FootnoteText"/>
        <w:rPr/>
      </w:pPr>
      <w:r>
        <w:rPr>
          <w:rStyle w:val="Style15"/>
        </w:rPr>
        <w:footnoteRef/>
      </w:r>
      <w:r>
        <w:rPr/>
        <w:t xml:space="preserve"> </w:t>
      </w:r>
      <w:r>
        <w:rPr/>
        <w:t>1 ступень обучения – 1-4 классы, 2 ступень обучения – 5-9 классы,  3 ступень обучения – 10-11 классы.</w:t>
      </w:r>
    </w:p>
  </w:footnote>
</w:footnotes>
</file>

<file path=word/settings.xml><?xml version="1.0" encoding="utf-8"?>
<w:settings xmlns:w="http://schemas.openxmlformats.org/wordprocessingml/2006/main">
  <w:zoom w:percent="90"/>
  <w:defaultTabStop w:val="708"/>
  <w:autoHyphenation w:val="true"/>
  <w:doNotHyphenateCaps/>
  <w:hyphenationZone w:val="357"/>
  <w:footnotePr>
    <w:numFmt w:val="decimal"/>
    <w:footnote w:id="0"/>
    <w:footnote w:id="1"/>
  </w:foot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semiHidden="1" w:unhideWhenUsed="1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90e4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сноски Знак"/>
    <w:uiPriority w:val="99"/>
    <w:semiHidden/>
    <w:qFormat/>
    <w:locked/>
    <w:rsid w:val="00945db1"/>
    <w:rPr>
      <w:rFonts w:ascii="Times New Roman" w:hAnsi="Times New Roman" w:cs="Times New Roman"/>
      <w:sz w:val="20"/>
      <w:szCs w:val="20"/>
      <w:lang w:eastAsia="ru-RU"/>
    </w:rPr>
  </w:style>
  <w:style w:type="character" w:styleId="Style15">
    <w:name w:val="Символ сноски"/>
    <w:uiPriority w:val="99"/>
    <w:semiHidden/>
    <w:qFormat/>
    <w:rsid w:val="00945db1"/>
    <w:rPr>
      <w:rFonts w:cs="Times New Roman"/>
      <w:vertAlign w:val="superscript"/>
    </w:rPr>
  </w:style>
  <w:style w:type="character" w:styleId="FootnoteReference">
    <w:name w:val="footnote reference"/>
    <w:rPr>
      <w:rFonts w:cs="Times New Roman"/>
      <w:vertAlign w:val="superscript"/>
    </w:rPr>
  </w:style>
  <w:style w:type="character" w:styleId="Style16" w:customStyle="1">
    <w:name w:val="Верхний колонтитул Знак"/>
    <w:uiPriority w:val="99"/>
    <w:semiHidden/>
    <w:qFormat/>
    <w:locked/>
    <w:rsid w:val="00945db1"/>
    <w:rPr>
      <w:rFonts w:ascii="Times New Roman" w:hAnsi="Times New Roman" w:cs="Times New Roman"/>
      <w:sz w:val="24"/>
      <w:szCs w:val="24"/>
      <w:lang w:eastAsia="ru-RU"/>
    </w:rPr>
  </w:style>
  <w:style w:type="character" w:styleId="Style17" w:customStyle="1">
    <w:name w:val="Основной текст с отступом Знак"/>
    <w:uiPriority w:val="99"/>
    <w:semiHidden/>
    <w:qFormat/>
    <w:locked/>
    <w:rsid w:val="00945db1"/>
    <w:rPr>
      <w:rFonts w:ascii="Times New Roman" w:hAnsi="Times New Roman" w:cs="Times New Roman"/>
      <w:sz w:val="24"/>
      <w:szCs w:val="24"/>
      <w:lang w:eastAsia="ru-RU"/>
    </w:rPr>
  </w:style>
  <w:style w:type="character" w:styleId="2" w:customStyle="1">
    <w:name w:val="Основной текст с отступом 2 Знак"/>
    <w:link w:val="BodyTextIndent2"/>
    <w:uiPriority w:val="99"/>
    <w:semiHidden/>
    <w:qFormat/>
    <w:locked/>
    <w:rsid w:val="00945db1"/>
    <w:rPr>
      <w:rFonts w:ascii="Times New Roman" w:hAnsi="Times New Roman" w:cs="Times New Roman"/>
      <w:sz w:val="24"/>
      <w:szCs w:val="24"/>
      <w:lang w:eastAsia="ru-RU"/>
    </w:rPr>
  </w:style>
  <w:style w:type="character" w:styleId="1" w:customStyle="1">
    <w:name w:val="Замещающий текст1"/>
    <w:uiPriority w:val="99"/>
    <w:semiHidden/>
    <w:qFormat/>
    <w:rsid w:val="00ee4c14"/>
    <w:rPr>
      <w:rFonts w:cs="Times New Roman"/>
      <w:color w:val="808080"/>
    </w:rPr>
  </w:style>
  <w:style w:type="character" w:styleId="Style18" w:customStyle="1">
    <w:name w:val="Текст выноски Знак"/>
    <w:link w:val="BalloonText"/>
    <w:uiPriority w:val="99"/>
    <w:semiHidden/>
    <w:qFormat/>
    <w:locked/>
    <w:rsid w:val="00ee4c14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uiPriority w:val="99"/>
    <w:semiHidden/>
    <w:unhideWhenUsed/>
    <w:rsid w:val="005b7c89"/>
    <w:rPr>
      <w:color w:val="0000FF"/>
      <w:u w:val="single"/>
    </w:rPr>
  </w:style>
  <w:style w:type="character" w:styleId="Style19" w:customStyle="1">
    <w:name w:val="Нижний колонтитул Знак"/>
    <w:basedOn w:val="DefaultParagraphFont"/>
    <w:uiPriority w:val="99"/>
    <w:qFormat/>
    <w:rsid w:val="00ca3188"/>
    <w:rPr>
      <w:rFonts w:ascii="Times New Roman" w:hAnsi="Times New Roman"/>
      <w:sz w:val="24"/>
      <w:szCs w:val="24"/>
    </w:rPr>
  </w:style>
  <w:style w:type="character" w:styleId="Style20">
    <w:name w:val="Символ концевой сноски"/>
    <w:qFormat/>
    <w:rPr/>
  </w:style>
  <w:style w:type="character" w:styleId="EndnoteReference">
    <w:name w:val="endnote reference"/>
    <w:rPr>
      <w:vertAlign w:val="superscript"/>
    </w:rPr>
  </w:style>
  <w:style w:type="paragraph" w:styleId="Style21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Noto Sans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/>
  </w:style>
  <w:style w:type="paragraph" w:styleId="FootnoteText">
    <w:name w:val="footnote text"/>
    <w:basedOn w:val="Normal"/>
    <w:link w:val="Style14"/>
    <w:uiPriority w:val="99"/>
    <w:semiHidden/>
    <w:rsid w:val="00945db1"/>
    <w:pPr/>
    <w:rPr>
      <w:sz w:val="20"/>
      <w:szCs w:val="20"/>
    </w:rPr>
  </w:style>
  <w:style w:type="paragraph" w:styleId="BlockText">
    <w:name w:val="Block Text"/>
    <w:basedOn w:val="Normal"/>
    <w:uiPriority w:val="99"/>
    <w:semiHidden/>
    <w:qFormat/>
    <w:rsid w:val="00945db1"/>
    <w:pPr>
      <w:shd w:val="clear" w:color="auto" w:fill="FFFFFF"/>
      <w:ind w:firstLine="496" w:left="128" w:right="28"/>
      <w:jc w:val="both"/>
    </w:pPr>
    <w:rPr>
      <w:color w:val="000000"/>
      <w:spacing w:val="3"/>
      <w:sz w:val="28"/>
    </w:rPr>
  </w:style>
  <w:style w:type="paragraph" w:styleId="user2">
    <w:name w:val="Колонтитулы (user)"/>
    <w:basedOn w:val="Normal"/>
    <w:qFormat/>
    <w:pPr/>
    <w:rPr/>
  </w:style>
  <w:style w:type="paragraph" w:styleId="Style23">
    <w:name w:val="Колонтитулы"/>
    <w:basedOn w:val="Normal"/>
    <w:qFormat/>
    <w:pPr/>
    <w:rPr/>
  </w:style>
  <w:style w:type="paragraph" w:styleId="Header">
    <w:name w:val="header"/>
    <w:basedOn w:val="Normal"/>
    <w:link w:val="Style16"/>
    <w:uiPriority w:val="99"/>
    <w:semiHidden/>
    <w:rsid w:val="00945db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odyTextIndent">
    <w:name w:val="Body Text Indent"/>
    <w:basedOn w:val="Normal"/>
    <w:link w:val="Style17"/>
    <w:uiPriority w:val="99"/>
    <w:semiHidden/>
    <w:rsid w:val="00945db1"/>
    <w:pPr>
      <w:ind w:left="708"/>
    </w:pPr>
    <w:rPr>
      <w:sz w:val="28"/>
    </w:rPr>
  </w:style>
  <w:style w:type="paragraph" w:styleId="BodyTextIndent2">
    <w:name w:val="Body Text Indent 2"/>
    <w:basedOn w:val="Normal"/>
    <w:link w:val="2"/>
    <w:uiPriority w:val="99"/>
    <w:semiHidden/>
    <w:qFormat/>
    <w:rsid w:val="00945db1"/>
    <w:pPr>
      <w:ind w:firstLine="709"/>
      <w:jc w:val="both"/>
    </w:pPr>
    <w:rPr>
      <w:sz w:val="28"/>
    </w:rPr>
  </w:style>
  <w:style w:type="paragraph" w:styleId="BalloonText">
    <w:name w:val="Balloon Text"/>
    <w:basedOn w:val="Normal"/>
    <w:link w:val="Style18"/>
    <w:uiPriority w:val="99"/>
    <w:semiHidden/>
    <w:qFormat/>
    <w:rsid w:val="00ee4c14"/>
    <w:pPr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80001"/>
    <w:pPr>
      <w:suppressAutoHyphens w:val="true"/>
      <w:spacing w:before="0" w:after="0"/>
      <w:ind w:left="720"/>
      <w:contextualSpacing/>
    </w:pPr>
    <w:rPr>
      <w:sz w:val="20"/>
      <w:szCs w:val="20"/>
      <w:lang w:eastAsia="ar-SA"/>
    </w:rPr>
  </w:style>
  <w:style w:type="paragraph" w:styleId="ConsPlusCell" w:customStyle="1">
    <w:name w:val="ConsPlusCell"/>
    <w:uiPriority w:val="99"/>
    <w:qFormat/>
    <w:rsid w:val="00580001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8"/>
      <w:lang w:val="ru-RU" w:eastAsia="ru-RU" w:bidi="ar-SA"/>
    </w:rPr>
  </w:style>
  <w:style w:type="paragraph" w:styleId="ConsPlusNonformat" w:customStyle="1">
    <w:name w:val="ConsPlusNonformat"/>
    <w:uiPriority w:val="99"/>
    <w:qFormat/>
    <w:rsid w:val="000f37bb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Normal" w:customStyle="1">
    <w:name w:val="ConsPlusNormal"/>
    <w:qFormat/>
    <w:rsid w:val="00d72d83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Footer">
    <w:name w:val="footer"/>
    <w:basedOn w:val="Normal"/>
    <w:link w:val="Style19"/>
    <w:uiPriority w:val="99"/>
    <w:unhideWhenUsed/>
    <w:rsid w:val="00ca3188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Style24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">
    <w:name w:val="Table Grid"/>
    <w:basedOn w:val="a1"/>
    <w:rsid w:val="008050f1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consultantplus://offline/ref=9EFA35D9D0A4EAD001BCCDB20366DB80B92A35C64660E8B0F99F756C145959C40500EAAD41680F3Fi0U2D" TargetMode="External"/><Relationship Id="rId3" Type="http://schemas.openxmlformats.org/officeDocument/2006/relationships/footer" Target="footer1.xml"/><Relationship Id="rId4" Type="http://schemas.openxmlformats.org/officeDocument/2006/relationships/footer" Target="footer2.xml"/><Relationship Id="rId5" Type="http://schemas.openxmlformats.org/officeDocument/2006/relationships/footer" Target="footer3.xml"/><Relationship Id="rId6" Type="http://schemas.openxmlformats.org/officeDocument/2006/relationships/footnotes" Target="footnotes.xml"/><Relationship Id="rId7" Type="http://schemas.openxmlformats.org/officeDocument/2006/relationships/fontTable" Target="fontTable.xml"/><Relationship Id="rId8" Type="http://schemas.openxmlformats.org/officeDocument/2006/relationships/settings" Target="settings.xml"/><Relationship Id="rId9" Type="http://schemas.openxmlformats.org/officeDocument/2006/relationships/theme" Target="theme/theme1.xml"/><Relationship Id="rId10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263912-45FE-4B3B-A9E3-8CE5BF42B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Application>LibreOffice/24.8.7.2$Linux_X86_64 LibreOffice_project/480$Build-2</Application>
  <AppVersion>15.0000</AppVersion>
  <Pages>9</Pages>
  <Words>1963</Words>
  <Characters>14455</Characters>
  <CharactersWithSpaces>16373</CharactersWithSpaces>
  <Paragraphs>170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2025-09-30T09:20:00Z</dcterms:created>
  <dc:creator>komleva</dc:creator>
  <dc:description/>
  <dc:language>ru-RU</dc:language>
  <cp:lastModifiedBy/>
  <cp:lastPrinted>2025-10-16T11:56:32Z</cp:lastPrinted>
  <dcterms:modified xsi:type="dcterms:W3CDTF">2025-10-16T11:59:43Z</dcterms:modified>
  <cp:revision>6</cp:revision>
  <dc:subject/>
  <dc:title>МЕТОДИКА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